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D5315">
        <w:rPr>
          <w:rFonts w:ascii="Garamond" w:hAnsi="Garamond"/>
          <w:lang w:val="en-AU"/>
        </w:rPr>
        <w:t>1</w:t>
      </w:r>
      <w:r w:rsidR="00B44299">
        <w:rPr>
          <w:rFonts w:ascii="Garamond" w:hAnsi="Garamond"/>
          <w:lang w:val="en-AU"/>
        </w:rPr>
        <w:t>2</w:t>
      </w:r>
    </w:p>
    <w:p w:rsidR="00755242" w:rsidRPr="00467B47" w:rsidRDefault="00B00805" w:rsidP="00F738B5">
      <w:pPr>
        <w:rPr>
          <w:rFonts w:ascii="Garamond" w:hAnsi="Garamond"/>
          <w:lang w:val="en-AU"/>
        </w:rPr>
      </w:pPr>
      <w:r>
        <w:rPr>
          <w:rFonts w:ascii="Garamond" w:hAnsi="Garamond"/>
          <w:lang w:val="en-AU"/>
        </w:rPr>
        <w:t>1</w:t>
      </w:r>
      <w:bookmarkStart w:id="0" w:name="_GoBack"/>
      <w:bookmarkEnd w:id="0"/>
      <w:r w:rsidR="00B44299">
        <w:rPr>
          <w:rFonts w:ascii="Garamond" w:hAnsi="Garamond"/>
          <w:lang w:val="en-AU"/>
        </w:rPr>
        <w:t xml:space="preserve"> April </w:t>
      </w:r>
      <w:r w:rsidR="006C06FF">
        <w:rPr>
          <w:rFonts w:ascii="Garamond" w:hAnsi="Garamond"/>
          <w:lang w:val="en-AU"/>
        </w:rPr>
        <w:t>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094A50">
        <w:rPr>
          <w:rFonts w:ascii="Garamond" w:hAnsi="Garamond"/>
          <w:bCs/>
          <w:lang w:val="en-AU"/>
        </w:rPr>
        <w:t>, Ben Prest</w:t>
      </w:r>
    </w:p>
    <w:p w:rsidR="0055445F" w:rsidRDefault="0055445F">
      <w:pPr>
        <w:rPr>
          <w:rFonts w:ascii="Garamond" w:hAnsi="Garamond"/>
          <w:b/>
          <w:lang w:val="en-AU"/>
        </w:rPr>
      </w:pPr>
    </w:p>
    <w:p w:rsidR="00624F52" w:rsidRDefault="00624F52" w:rsidP="00A305BE">
      <w:pPr>
        <w:ind w:left="720" w:hanging="720"/>
        <w:rPr>
          <w:rFonts w:ascii="Garamond" w:hAnsi="Garamond"/>
          <w:lang w:val="en-AU"/>
        </w:rPr>
      </w:pPr>
    </w:p>
    <w:p w:rsidR="003676AE" w:rsidRPr="00624F52" w:rsidRDefault="003676AE" w:rsidP="00A305BE">
      <w:pPr>
        <w:ind w:left="720" w:hanging="720"/>
        <w:rPr>
          <w:rFonts w:ascii="Garamond" w:hAnsi="Garamond"/>
          <w:lang w:val="en-AU"/>
        </w:rPr>
      </w:pPr>
    </w:p>
    <w:p w:rsidR="00F516C5" w:rsidRDefault="00F516C5">
      <w:pPr>
        <w:rPr>
          <w:rFonts w:ascii="Garamond" w:hAnsi="Garamond"/>
          <w:b/>
          <w:lang w:val="en-AU"/>
        </w:rPr>
      </w:pPr>
      <w:r w:rsidRPr="00F516C5">
        <w:rPr>
          <w:rFonts w:ascii="Garamond" w:hAnsi="Garamond"/>
          <w:b/>
          <w:lang w:val="en-AU"/>
        </w:rPr>
        <w:t>Certification framework for digital mental health services</w:t>
      </w:r>
      <w:r w:rsidR="00631CCE">
        <w:rPr>
          <w:rFonts w:ascii="Garamond" w:hAnsi="Garamond"/>
          <w:b/>
          <w:lang w:val="en-AU"/>
        </w:rPr>
        <w:t xml:space="preserve"> consultation</w:t>
      </w:r>
    </w:p>
    <w:p w:rsidR="00E76CD4" w:rsidRPr="00AA7081" w:rsidRDefault="002844C1" w:rsidP="00E76CD4">
      <w:pPr>
        <w:rPr>
          <w:rFonts w:ascii="Garamond" w:hAnsi="Garamond"/>
          <w:lang w:val="en-AU"/>
        </w:rPr>
      </w:pPr>
      <w:hyperlink r:id="rId16" w:history="1">
        <w:r w:rsidR="00E76CD4" w:rsidRPr="004A704F">
          <w:rPr>
            <w:rStyle w:val="Hyperlink"/>
            <w:rFonts w:ascii="Garamond" w:hAnsi="Garamond"/>
            <w:lang w:val="en-AU"/>
          </w:rPr>
          <w:t>https://www.safetyandquality.gov.au/dmhs</w:t>
        </w:r>
      </w:hyperlink>
    </w:p>
    <w:p w:rsidR="00AA7081" w:rsidRPr="00AA7081" w:rsidRDefault="00E76CD4" w:rsidP="00AA7081">
      <w:pPr>
        <w:rPr>
          <w:rFonts w:ascii="Garamond" w:hAnsi="Garamond"/>
          <w:lang w:val="en-AU"/>
        </w:rPr>
      </w:pPr>
      <w:r>
        <w:rPr>
          <w:rFonts w:ascii="Garamond" w:hAnsi="Garamond"/>
          <w:lang w:val="en-AU"/>
        </w:rPr>
        <w:t xml:space="preserve"> </w:t>
      </w:r>
    </w:p>
    <w:p w:rsidR="00AA7081" w:rsidRPr="00AA7081" w:rsidRDefault="00AA7081" w:rsidP="00AA7081">
      <w:pPr>
        <w:rPr>
          <w:rFonts w:ascii="Garamond" w:hAnsi="Garamond"/>
          <w:lang w:val="en-AU"/>
        </w:rPr>
      </w:pPr>
      <w:r w:rsidRPr="00AA7081">
        <w:rPr>
          <w:rFonts w:ascii="Garamond" w:hAnsi="Garamond"/>
          <w:lang w:val="en-AU"/>
        </w:rPr>
        <w:t>The Commission is conducting public consultation on a certification framework for digital mental health services. The consultation includes face-to-face and online workshops, and an online survey.</w:t>
      </w:r>
    </w:p>
    <w:p w:rsidR="00AA7081" w:rsidRPr="00AA7081" w:rsidRDefault="00AA7081" w:rsidP="00AA7081">
      <w:pPr>
        <w:rPr>
          <w:rFonts w:ascii="Garamond" w:hAnsi="Garamond"/>
          <w:lang w:val="en-AU"/>
        </w:rPr>
      </w:pPr>
    </w:p>
    <w:p w:rsidR="00AA7081" w:rsidRPr="00AA7081" w:rsidRDefault="00AA7081" w:rsidP="00AA7081">
      <w:pPr>
        <w:rPr>
          <w:rFonts w:ascii="Garamond" w:hAnsi="Garamond"/>
          <w:lang w:val="en-AU"/>
        </w:rPr>
      </w:pPr>
      <w:r w:rsidRPr="00AA7081">
        <w:rPr>
          <w:rFonts w:ascii="Garamond" w:hAnsi="Garamond"/>
          <w:lang w:val="en-AU"/>
        </w:rPr>
        <w:t>We know that for many people, treatment and care that is provided through digital services can be as effective as face-to-face services. Digital services may be easier to access, and sometimes can be accessed anonymously to protect user identity. The certification framework will support ongoing safety and quality assurance for digital mental health services, including those listed on the Australian Government’s digital mental health gateway Head to Health.</w:t>
      </w:r>
    </w:p>
    <w:p w:rsidR="00AA7081" w:rsidRPr="00AA7081" w:rsidRDefault="00AA7081" w:rsidP="00AA7081">
      <w:pPr>
        <w:rPr>
          <w:rFonts w:ascii="Garamond" w:hAnsi="Garamond"/>
          <w:lang w:val="en-AU"/>
        </w:rPr>
      </w:pPr>
    </w:p>
    <w:p w:rsidR="00AA7081" w:rsidRPr="00AA7081" w:rsidRDefault="00AA7081" w:rsidP="00AA7081">
      <w:pPr>
        <w:rPr>
          <w:rFonts w:ascii="Garamond" w:hAnsi="Garamond"/>
          <w:lang w:val="en-AU"/>
        </w:rPr>
      </w:pPr>
      <w:r w:rsidRPr="00AA7081">
        <w:rPr>
          <w:rFonts w:ascii="Garamond" w:hAnsi="Garamond"/>
          <w:lang w:val="en-AU"/>
        </w:rPr>
        <w:t xml:space="preserve">The Commission has released an online survey and </w:t>
      </w:r>
      <w:r w:rsidR="00E76CD4">
        <w:rPr>
          <w:rFonts w:ascii="Garamond" w:hAnsi="Garamond"/>
          <w:lang w:val="en-AU"/>
        </w:rPr>
        <w:t xml:space="preserve">a </w:t>
      </w:r>
      <w:r w:rsidRPr="00AA7081">
        <w:rPr>
          <w:rFonts w:ascii="Garamond" w:hAnsi="Garamond"/>
          <w:lang w:val="en-AU"/>
        </w:rPr>
        <w:t xml:space="preserve">consultation discussion paper for anyone who wishes to provide feedback. The survey is open until </w:t>
      </w:r>
      <w:r w:rsidRPr="00E76CD4">
        <w:rPr>
          <w:rFonts w:ascii="Garamond" w:hAnsi="Garamond"/>
          <w:b/>
          <w:lang w:val="en-AU"/>
        </w:rPr>
        <w:t>Friday 26 April</w:t>
      </w:r>
      <w:r w:rsidR="00E76CD4">
        <w:rPr>
          <w:rFonts w:ascii="Garamond" w:hAnsi="Garamond"/>
          <w:lang w:val="en-AU"/>
        </w:rPr>
        <w:t xml:space="preserve"> 2019</w:t>
      </w:r>
      <w:r w:rsidRPr="00AA7081">
        <w:rPr>
          <w:rFonts w:ascii="Garamond" w:hAnsi="Garamond"/>
          <w:lang w:val="en-AU"/>
        </w:rPr>
        <w:t>.</w:t>
      </w:r>
    </w:p>
    <w:p w:rsidR="00AA7081" w:rsidRPr="00AA7081" w:rsidRDefault="00AA7081" w:rsidP="00AA7081">
      <w:pPr>
        <w:rPr>
          <w:rFonts w:ascii="Garamond" w:hAnsi="Garamond"/>
          <w:lang w:val="en-AU"/>
        </w:rPr>
      </w:pPr>
    </w:p>
    <w:p w:rsidR="00AA7081" w:rsidRDefault="00AA7081" w:rsidP="00AA7081">
      <w:pPr>
        <w:rPr>
          <w:rFonts w:ascii="Garamond" w:hAnsi="Garamond"/>
          <w:lang w:val="en-AU"/>
        </w:rPr>
      </w:pPr>
      <w:r w:rsidRPr="00AA7081">
        <w:rPr>
          <w:rFonts w:ascii="Garamond" w:hAnsi="Garamond"/>
          <w:lang w:val="en-AU"/>
        </w:rPr>
        <w:t xml:space="preserve">A link to the survey can be found on </w:t>
      </w:r>
      <w:r w:rsidR="00E76CD4">
        <w:rPr>
          <w:rFonts w:ascii="Garamond" w:hAnsi="Garamond"/>
          <w:lang w:val="en-AU"/>
        </w:rPr>
        <w:t xml:space="preserve">the </w:t>
      </w:r>
      <w:r w:rsidRPr="00AA7081">
        <w:rPr>
          <w:rFonts w:ascii="Garamond" w:hAnsi="Garamond"/>
          <w:lang w:val="en-AU"/>
        </w:rPr>
        <w:t>project webpage, along with more information about the workshops and a link to the consultation discussion paper:</w:t>
      </w:r>
      <w:r w:rsidR="00E76CD4">
        <w:rPr>
          <w:rFonts w:ascii="Garamond" w:hAnsi="Garamond"/>
          <w:lang w:val="en-AU"/>
        </w:rPr>
        <w:t xml:space="preserve"> </w:t>
      </w:r>
      <w:hyperlink r:id="rId17" w:history="1">
        <w:r w:rsidR="00E76CD4" w:rsidRPr="004A704F">
          <w:rPr>
            <w:rStyle w:val="Hyperlink"/>
            <w:rFonts w:ascii="Garamond" w:hAnsi="Garamond"/>
            <w:lang w:val="en-AU"/>
          </w:rPr>
          <w:t>https://www.safetyandquality.gov.au/dmhs</w:t>
        </w:r>
      </w:hyperlink>
    </w:p>
    <w:p w:rsidR="00AA7081" w:rsidRPr="00AA7081" w:rsidRDefault="00AA7081" w:rsidP="00AA7081">
      <w:pPr>
        <w:rPr>
          <w:rFonts w:ascii="Garamond" w:hAnsi="Garamond"/>
          <w:lang w:val="en-AU"/>
        </w:rPr>
      </w:pPr>
    </w:p>
    <w:p w:rsidR="00AA7081" w:rsidRDefault="00AA7081" w:rsidP="00AA7081">
      <w:pPr>
        <w:rPr>
          <w:rFonts w:ascii="Garamond" w:hAnsi="Garamond"/>
          <w:lang w:val="en-AU"/>
        </w:rPr>
      </w:pPr>
      <w:r w:rsidRPr="00AA7081">
        <w:rPr>
          <w:rFonts w:ascii="Garamond" w:hAnsi="Garamond"/>
          <w:lang w:val="en-AU"/>
        </w:rPr>
        <w:t>Following the completion of this consultation process, the Commission will report to the Australian Government Department of Health in June 2019 on options for certification and national standards for digital mental health services.</w:t>
      </w:r>
    </w:p>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3D5043" w:rsidRPr="00724CA4" w:rsidRDefault="00724CA4" w:rsidP="003D5043">
      <w:pPr>
        <w:keepLines/>
        <w:autoSpaceDE w:val="0"/>
        <w:autoSpaceDN w:val="0"/>
        <w:adjustRightInd w:val="0"/>
        <w:rPr>
          <w:rFonts w:ascii="Garamond" w:hAnsi="Garamond"/>
          <w:i/>
          <w:lang w:val="en-AU"/>
        </w:rPr>
      </w:pPr>
      <w:r w:rsidRPr="00724CA4">
        <w:rPr>
          <w:rFonts w:ascii="Garamond" w:hAnsi="Garamond"/>
          <w:i/>
          <w:lang w:val="en-AU"/>
        </w:rPr>
        <w:t xml:space="preserve">Quality in public health: </w:t>
      </w:r>
      <w:r w:rsidR="00E76CD4">
        <w:rPr>
          <w:rFonts w:ascii="Garamond" w:hAnsi="Garamond"/>
          <w:i/>
          <w:lang w:val="en-AU"/>
        </w:rPr>
        <w:t>A</w:t>
      </w:r>
      <w:r w:rsidRPr="00724CA4">
        <w:rPr>
          <w:rFonts w:ascii="Garamond" w:hAnsi="Garamond"/>
          <w:i/>
          <w:lang w:val="en-AU"/>
        </w:rPr>
        <w:t xml:space="preserve"> shared responsibility</w:t>
      </w:r>
    </w:p>
    <w:p w:rsidR="00E76CD4" w:rsidRDefault="00E76CD4" w:rsidP="003D5043">
      <w:pPr>
        <w:keepLines/>
        <w:autoSpaceDE w:val="0"/>
        <w:autoSpaceDN w:val="0"/>
        <w:adjustRightInd w:val="0"/>
        <w:rPr>
          <w:rFonts w:ascii="Garamond" w:hAnsi="Garamond"/>
          <w:lang w:val="en-AU"/>
        </w:rPr>
      </w:pPr>
      <w:r w:rsidRPr="00E76CD4">
        <w:rPr>
          <w:rFonts w:ascii="Garamond" w:hAnsi="Garamond"/>
          <w:lang w:val="en-AU"/>
        </w:rPr>
        <w:t>Public Health System Group for England</w:t>
      </w:r>
    </w:p>
    <w:p w:rsidR="00724CA4" w:rsidRDefault="00E76CD4" w:rsidP="003D5043">
      <w:pPr>
        <w:keepLines/>
        <w:autoSpaceDE w:val="0"/>
        <w:autoSpaceDN w:val="0"/>
        <w:adjustRightInd w:val="0"/>
        <w:rPr>
          <w:rFonts w:ascii="Garamond" w:hAnsi="Garamond"/>
          <w:lang w:val="en-AU"/>
        </w:rPr>
      </w:pPr>
      <w:r w:rsidRPr="00E76CD4">
        <w:rPr>
          <w:rFonts w:ascii="Garamond" w:hAnsi="Garamond"/>
          <w:lang w:val="en-AU"/>
        </w:rPr>
        <w:t>London: Public Health England; 2019. p. 20.</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860B49">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860B4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Pr="000170DA" w:rsidRDefault="002844C1" w:rsidP="00724CA4">
            <w:pPr>
              <w:rPr>
                <w:rStyle w:val="Hyperlink"/>
                <w:rFonts w:ascii="Garamond" w:hAnsi="Garamond"/>
                <w:color w:val="auto"/>
                <w:u w:val="none"/>
                <w:lang w:val="en-AU"/>
              </w:rPr>
            </w:pPr>
            <w:hyperlink r:id="rId18" w:history="1">
              <w:r w:rsidR="00724CA4" w:rsidRPr="004A704F">
                <w:rPr>
                  <w:rStyle w:val="Hyperlink"/>
                  <w:rFonts w:ascii="Garamond" w:hAnsi="Garamond"/>
                  <w:lang w:val="en-AU"/>
                </w:rPr>
                <w:t>https://www.gov.uk/government/publications/quality-in-public-health-a-shared-responsibility</w:t>
              </w:r>
            </w:hyperlink>
          </w:p>
        </w:tc>
      </w:tr>
      <w:tr w:rsidR="00831B85" w:rsidRPr="000170DA" w:rsidTr="00860B49">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860B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4CA4" w:rsidRPr="00724CA4" w:rsidRDefault="00724CA4" w:rsidP="00724CA4">
            <w:pPr>
              <w:rPr>
                <w:rFonts w:ascii="Garamond" w:hAnsi="Garamond"/>
                <w:lang w:val="en-AU"/>
              </w:rPr>
            </w:pPr>
            <w:r>
              <w:rPr>
                <w:rFonts w:ascii="Garamond" w:hAnsi="Garamond"/>
                <w:lang w:val="en-AU"/>
              </w:rPr>
              <w:t>Public Health England has coordinated the production this framework as a ‘</w:t>
            </w:r>
            <w:r w:rsidRPr="00724CA4">
              <w:rPr>
                <w:rFonts w:ascii="Garamond" w:hAnsi="Garamond"/>
                <w:lang w:val="en-AU"/>
              </w:rPr>
              <w:t>high-level, shared, system-wide commitment to</w:t>
            </w:r>
            <w:r>
              <w:rPr>
                <w:rFonts w:ascii="Garamond" w:hAnsi="Garamond"/>
                <w:lang w:val="en-AU"/>
              </w:rPr>
              <w:t xml:space="preserve"> </w:t>
            </w:r>
            <w:r w:rsidRPr="00724CA4">
              <w:rPr>
                <w:rFonts w:ascii="Garamond" w:hAnsi="Garamond"/>
                <w:lang w:val="en-AU"/>
              </w:rPr>
              <w:t>high-quality public health functions and services</w:t>
            </w:r>
            <w:r>
              <w:rPr>
                <w:rFonts w:ascii="Garamond" w:hAnsi="Garamond"/>
                <w:lang w:val="en-AU"/>
              </w:rPr>
              <w:t>’. The document</w:t>
            </w:r>
            <w:r w:rsidRPr="00724CA4">
              <w:rPr>
                <w:rFonts w:ascii="Garamond" w:hAnsi="Garamond"/>
                <w:lang w:val="en-AU"/>
              </w:rPr>
              <w:t>:</w:t>
            </w:r>
          </w:p>
          <w:p w:rsidR="00C61DB9" w:rsidRDefault="00C61DB9" w:rsidP="00724CA4">
            <w:pPr>
              <w:pStyle w:val="ListParagraph"/>
              <w:numPr>
                <w:ilvl w:val="0"/>
                <w:numId w:val="47"/>
              </w:numPr>
              <w:rPr>
                <w:rFonts w:ascii="Garamond" w:hAnsi="Garamond"/>
                <w:lang w:val="en-AU"/>
              </w:rPr>
            </w:pPr>
            <w:r>
              <w:rPr>
                <w:rFonts w:ascii="Garamond" w:hAnsi="Garamond"/>
                <w:lang w:val="en-AU"/>
              </w:rPr>
              <w:t>Defines public health systems</w:t>
            </w:r>
          </w:p>
          <w:p w:rsidR="00724CA4" w:rsidRPr="00724CA4" w:rsidRDefault="00724CA4" w:rsidP="00724CA4">
            <w:pPr>
              <w:pStyle w:val="ListParagraph"/>
              <w:numPr>
                <w:ilvl w:val="0"/>
                <w:numId w:val="47"/>
              </w:numPr>
              <w:rPr>
                <w:rFonts w:ascii="Garamond" w:hAnsi="Garamond"/>
                <w:lang w:val="en-AU"/>
              </w:rPr>
            </w:pPr>
            <w:r w:rsidRPr="00724CA4">
              <w:rPr>
                <w:rFonts w:ascii="Garamond" w:hAnsi="Garamond"/>
                <w:lang w:val="en-AU"/>
              </w:rPr>
              <w:t>Provide</w:t>
            </w:r>
            <w:r>
              <w:rPr>
                <w:rFonts w:ascii="Garamond" w:hAnsi="Garamond"/>
                <w:lang w:val="en-AU"/>
              </w:rPr>
              <w:t>s</w:t>
            </w:r>
            <w:r w:rsidRPr="00724CA4">
              <w:rPr>
                <w:rFonts w:ascii="Garamond" w:hAnsi="Garamond"/>
                <w:lang w:val="en-AU"/>
              </w:rPr>
              <w:t xml:space="preserve"> a framework for improving quality in the delivery of public health</w:t>
            </w:r>
            <w:r>
              <w:rPr>
                <w:rFonts w:ascii="Garamond" w:hAnsi="Garamond"/>
                <w:lang w:val="en-AU"/>
              </w:rPr>
              <w:t xml:space="preserve"> </w:t>
            </w:r>
            <w:r w:rsidRPr="00724CA4">
              <w:rPr>
                <w:rFonts w:ascii="Garamond" w:hAnsi="Garamond"/>
                <w:lang w:val="en-AU"/>
              </w:rPr>
              <w:t>functions and services that can support sector led improvement</w:t>
            </w:r>
          </w:p>
          <w:p w:rsidR="00724CA4" w:rsidRPr="00724CA4" w:rsidRDefault="00724CA4" w:rsidP="00724CA4">
            <w:pPr>
              <w:pStyle w:val="ListParagraph"/>
              <w:numPr>
                <w:ilvl w:val="0"/>
                <w:numId w:val="47"/>
              </w:numPr>
              <w:rPr>
                <w:rFonts w:ascii="Garamond" w:hAnsi="Garamond"/>
                <w:lang w:val="en-AU"/>
              </w:rPr>
            </w:pPr>
            <w:r w:rsidRPr="00724CA4">
              <w:rPr>
                <w:rFonts w:ascii="Garamond" w:hAnsi="Garamond"/>
                <w:lang w:val="en-AU"/>
              </w:rPr>
              <w:t>Describe what we mean by quality in public health systems, functions and</w:t>
            </w:r>
            <w:r>
              <w:rPr>
                <w:rFonts w:ascii="Garamond" w:hAnsi="Garamond"/>
                <w:lang w:val="en-AU"/>
              </w:rPr>
              <w:t xml:space="preserve"> </w:t>
            </w:r>
            <w:r w:rsidRPr="00724CA4">
              <w:rPr>
                <w:rFonts w:ascii="Garamond" w:hAnsi="Garamond"/>
                <w:lang w:val="en-AU"/>
              </w:rPr>
              <w:t>services</w:t>
            </w:r>
          </w:p>
          <w:p w:rsidR="00724CA4" w:rsidRPr="00724CA4" w:rsidRDefault="00724CA4" w:rsidP="00724CA4">
            <w:pPr>
              <w:pStyle w:val="ListParagraph"/>
              <w:numPr>
                <w:ilvl w:val="0"/>
                <w:numId w:val="47"/>
              </w:numPr>
              <w:rPr>
                <w:rFonts w:ascii="Garamond" w:hAnsi="Garamond"/>
                <w:lang w:val="en-AU"/>
              </w:rPr>
            </w:pPr>
            <w:r w:rsidRPr="00724CA4">
              <w:rPr>
                <w:rFonts w:ascii="Garamond" w:hAnsi="Garamond"/>
                <w:lang w:val="en-AU"/>
              </w:rPr>
              <w:t>Sets out the roles and responsibilities of key players in the public health</w:t>
            </w:r>
            <w:r>
              <w:rPr>
                <w:rFonts w:ascii="Garamond" w:hAnsi="Garamond"/>
                <w:lang w:val="en-AU"/>
              </w:rPr>
              <w:t xml:space="preserve"> </w:t>
            </w:r>
            <w:r w:rsidRPr="00724CA4">
              <w:rPr>
                <w:rFonts w:ascii="Garamond" w:hAnsi="Garamond"/>
                <w:lang w:val="en-AU"/>
              </w:rPr>
              <w:t>system to deliver high-quality functions and services</w:t>
            </w:r>
          </w:p>
          <w:p w:rsidR="00724CA4" w:rsidRPr="00724CA4" w:rsidRDefault="00724CA4" w:rsidP="00724CA4">
            <w:pPr>
              <w:pStyle w:val="ListParagraph"/>
              <w:numPr>
                <w:ilvl w:val="0"/>
                <w:numId w:val="47"/>
              </w:numPr>
              <w:rPr>
                <w:rFonts w:ascii="Garamond" w:hAnsi="Garamond"/>
                <w:lang w:val="en-AU"/>
              </w:rPr>
            </w:pPr>
            <w:r w:rsidRPr="00724CA4">
              <w:rPr>
                <w:rFonts w:ascii="Garamond" w:hAnsi="Garamond"/>
                <w:lang w:val="en-AU"/>
              </w:rPr>
              <w:t>Describes the process for improving quality</w:t>
            </w:r>
          </w:p>
          <w:p w:rsidR="00430E95" w:rsidRDefault="00724CA4" w:rsidP="00724CA4">
            <w:pPr>
              <w:pStyle w:val="ListParagraph"/>
              <w:numPr>
                <w:ilvl w:val="0"/>
                <w:numId w:val="47"/>
              </w:numPr>
              <w:rPr>
                <w:rFonts w:ascii="Garamond" w:hAnsi="Garamond"/>
                <w:lang w:val="en-AU"/>
              </w:rPr>
            </w:pPr>
            <w:r w:rsidRPr="00724CA4">
              <w:rPr>
                <w:rFonts w:ascii="Garamond" w:hAnsi="Garamond"/>
                <w:lang w:val="en-AU"/>
              </w:rPr>
              <w:t>Identifies areas for priority focus and action.</w:t>
            </w:r>
          </w:p>
          <w:p w:rsidR="00C61DB9" w:rsidRDefault="00724CA4" w:rsidP="00C61DB9">
            <w:pPr>
              <w:keepNext/>
            </w:pPr>
            <w:r>
              <w:rPr>
                <w:noProof/>
                <w:lang w:val="en-AU" w:eastAsia="en-AU"/>
              </w:rPr>
              <w:drawing>
                <wp:inline distT="0" distB="0" distL="0" distR="0" wp14:anchorId="0754EB0E" wp14:editId="5FCA3C6B">
                  <wp:extent cx="5125085" cy="4955540"/>
                  <wp:effectExtent l="0" t="0" r="0" b="0"/>
                  <wp:docPr id="1" name="Picture 1" title="Characteristics of high-quality public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5085" cy="4955540"/>
                          </a:xfrm>
                          <a:prstGeom prst="rect">
                            <a:avLst/>
                          </a:prstGeom>
                          <a:noFill/>
                          <a:ln>
                            <a:noFill/>
                          </a:ln>
                        </pic:spPr>
                      </pic:pic>
                    </a:graphicData>
                  </a:graphic>
                </wp:inline>
              </w:drawing>
            </w:r>
          </w:p>
          <w:p w:rsidR="00724CA4" w:rsidRPr="00724CA4" w:rsidRDefault="00C61DB9" w:rsidP="00C61DB9">
            <w:pPr>
              <w:pStyle w:val="Caption"/>
              <w:rPr>
                <w:rFonts w:ascii="Garamond" w:hAnsi="Garamond"/>
                <w:lang w:val="en-AU"/>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7128AA">
              <w:t>Characteristics of high-quality public health services</w:t>
            </w:r>
          </w:p>
        </w:tc>
      </w:tr>
    </w:tbl>
    <w:p w:rsidR="00831B85" w:rsidRDefault="00831B85" w:rsidP="00831B85">
      <w:pPr>
        <w:keepLines/>
        <w:autoSpaceDE w:val="0"/>
        <w:autoSpaceDN w:val="0"/>
        <w:adjustRightInd w:val="0"/>
        <w:rPr>
          <w:rFonts w:ascii="Garamond" w:hAnsi="Garamond"/>
          <w:i/>
          <w:lang w:val="en-AU"/>
        </w:rPr>
      </w:pPr>
    </w:p>
    <w:p w:rsidR="00430E95" w:rsidRDefault="00430E95" w:rsidP="00430E95">
      <w:pPr>
        <w:rPr>
          <w:rFonts w:ascii="Garamond" w:hAnsi="Garamond"/>
          <w:i/>
          <w:lang w:val="en-AU"/>
        </w:rPr>
      </w:pPr>
    </w:p>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985853" w:rsidRDefault="00985853" w:rsidP="00985853">
      <w:pPr>
        <w:keepNext/>
        <w:keepLines/>
        <w:autoSpaceDE w:val="0"/>
        <w:autoSpaceDN w:val="0"/>
        <w:adjustRightInd w:val="0"/>
        <w:rPr>
          <w:rFonts w:ascii="Garamond" w:hAnsi="Garamond"/>
          <w:lang w:val="en-AU"/>
        </w:rPr>
      </w:pPr>
    </w:p>
    <w:p w:rsidR="00094A50" w:rsidRPr="00094A50" w:rsidRDefault="00094A50" w:rsidP="00094A50">
      <w:pPr>
        <w:keepNext/>
        <w:keepLines/>
        <w:autoSpaceDE w:val="0"/>
        <w:autoSpaceDN w:val="0"/>
        <w:adjustRightInd w:val="0"/>
        <w:rPr>
          <w:rFonts w:ascii="Garamond" w:hAnsi="Garamond"/>
          <w:i/>
          <w:lang w:val="en-AU"/>
        </w:rPr>
      </w:pPr>
      <w:r w:rsidRPr="00094A50">
        <w:rPr>
          <w:rFonts w:ascii="Garamond" w:hAnsi="Garamond"/>
          <w:i/>
          <w:lang w:val="en-AU"/>
        </w:rPr>
        <w:t>Sharing learning from hospital trusts on a journey of quality improvement</w:t>
      </w:r>
    </w:p>
    <w:p w:rsidR="00094A50" w:rsidRDefault="00094A50" w:rsidP="00094A50">
      <w:pPr>
        <w:keepNext/>
        <w:keepLines/>
        <w:autoSpaceDE w:val="0"/>
        <w:autoSpaceDN w:val="0"/>
        <w:adjustRightInd w:val="0"/>
        <w:rPr>
          <w:rFonts w:ascii="Garamond" w:hAnsi="Garamond"/>
          <w:lang w:val="en-AU"/>
        </w:rPr>
      </w:pPr>
      <w:r w:rsidRPr="00094A50">
        <w:rPr>
          <w:rFonts w:ascii="Garamond" w:hAnsi="Garamond"/>
          <w:lang w:val="en-AU"/>
        </w:rPr>
        <w:t>Thorne I, Cox J, Baker E</w:t>
      </w:r>
    </w:p>
    <w:p w:rsidR="00094A50" w:rsidRPr="00E566B0" w:rsidRDefault="00094A50" w:rsidP="00094A50">
      <w:pPr>
        <w:keepNext/>
        <w:keepLines/>
        <w:autoSpaceDE w:val="0"/>
        <w:autoSpaceDN w:val="0"/>
        <w:adjustRightInd w:val="0"/>
        <w:rPr>
          <w:rFonts w:ascii="Garamond" w:hAnsi="Garamond"/>
          <w:lang w:val="en-AU"/>
        </w:rPr>
      </w:pPr>
      <w:r w:rsidRPr="00094A50">
        <w:rPr>
          <w:rFonts w:ascii="Garamond" w:hAnsi="Garamond"/>
          <w:lang w:val="en-AU"/>
        </w:rPr>
        <w:t>BMJ Leader. 2019</w:t>
      </w:r>
      <w:r>
        <w:rPr>
          <w:rFonts w:ascii="Garamond" w:hAnsi="Garamond"/>
          <w:lang w:val="en-AU"/>
        </w:rPr>
        <w:t xml:space="preserve"> [epub]</w:t>
      </w:r>
      <w:r w:rsidRPr="00094A50">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94A50"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094A50" w:rsidRPr="000170DA" w:rsidRDefault="00094A50" w:rsidP="005532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94A50" w:rsidRPr="000170DA" w:rsidRDefault="002844C1" w:rsidP="00553215">
            <w:pPr>
              <w:rPr>
                <w:rStyle w:val="Hyperlink"/>
                <w:rFonts w:ascii="Garamond" w:hAnsi="Garamond"/>
                <w:color w:val="auto"/>
                <w:u w:val="none"/>
                <w:lang w:val="en-AU"/>
              </w:rPr>
            </w:pPr>
            <w:hyperlink r:id="rId20" w:history="1">
              <w:r w:rsidR="00094A50" w:rsidRPr="004A704F">
                <w:rPr>
                  <w:rStyle w:val="Hyperlink"/>
                  <w:rFonts w:ascii="Garamond" w:hAnsi="Garamond"/>
                  <w:lang w:val="en-AU"/>
                </w:rPr>
                <w:t>https://doi.org/10.1136/leader-2018-000129</w:t>
              </w:r>
            </w:hyperlink>
          </w:p>
        </w:tc>
      </w:tr>
      <w:tr w:rsidR="00094A50"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094A50" w:rsidRPr="000170DA" w:rsidRDefault="00094A50" w:rsidP="005532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4A50" w:rsidRDefault="00094A50" w:rsidP="00553215">
            <w:pPr>
              <w:rPr>
                <w:rFonts w:ascii="Garamond" w:hAnsi="Garamond"/>
                <w:lang w:val="en-AU"/>
              </w:rPr>
            </w:pPr>
            <w:r>
              <w:rPr>
                <w:rFonts w:ascii="Garamond" w:hAnsi="Garamond"/>
                <w:lang w:val="en-AU"/>
              </w:rPr>
              <w:t>This paper, written by a team at the UK’s Care Quality Commission (CQC), draws on the collective experience of quality improvement (QI) by NHS Trusts. As part of the CQC’s work they have been assessing trusts and had observed that ‘</w:t>
            </w:r>
            <w:r w:rsidRPr="00094A50">
              <w:rPr>
                <w:rFonts w:ascii="Garamond" w:hAnsi="Garamond"/>
                <w:lang w:val="en-AU"/>
              </w:rPr>
              <w:t>In many trusts</w:t>
            </w:r>
            <w:r>
              <w:rPr>
                <w:rFonts w:ascii="Garamond" w:hAnsi="Garamond"/>
                <w:lang w:val="en-AU"/>
              </w:rPr>
              <w:t>…</w:t>
            </w:r>
            <w:r w:rsidRPr="00094A50">
              <w:rPr>
                <w:rFonts w:ascii="Garamond" w:hAnsi="Garamond"/>
                <w:lang w:val="en-AU"/>
              </w:rPr>
              <w:t>rated as outstanding, a culture of QI has been embedded throughout the organisation</w:t>
            </w:r>
            <w:r>
              <w:rPr>
                <w:rFonts w:ascii="Garamond" w:hAnsi="Garamond"/>
                <w:lang w:val="en-AU"/>
              </w:rPr>
              <w:t xml:space="preserve">’. The CQC conducted an </w:t>
            </w:r>
            <w:r w:rsidRPr="00094A50">
              <w:rPr>
                <w:rFonts w:ascii="Garamond" w:hAnsi="Garamond"/>
                <w:lang w:val="en-AU"/>
              </w:rPr>
              <w:t xml:space="preserve">in-depth review of </w:t>
            </w:r>
            <w:r>
              <w:rPr>
                <w:rFonts w:ascii="Garamond" w:hAnsi="Garamond"/>
                <w:lang w:val="en-AU"/>
              </w:rPr>
              <w:t xml:space="preserve">the </w:t>
            </w:r>
            <w:r w:rsidRPr="00094A50">
              <w:rPr>
                <w:rFonts w:ascii="Garamond" w:hAnsi="Garamond"/>
                <w:lang w:val="en-AU"/>
              </w:rPr>
              <w:t>improvement journeys</w:t>
            </w:r>
            <w:r>
              <w:rPr>
                <w:rFonts w:ascii="Garamond" w:hAnsi="Garamond"/>
                <w:lang w:val="en-AU"/>
              </w:rPr>
              <w:t xml:space="preserve"> of 19 trusts. This review found:</w:t>
            </w:r>
          </w:p>
          <w:p w:rsidR="00094A50" w:rsidRPr="00094A50" w:rsidRDefault="00094A50" w:rsidP="00553215">
            <w:pPr>
              <w:pStyle w:val="ListParagraph"/>
              <w:numPr>
                <w:ilvl w:val="0"/>
                <w:numId w:val="46"/>
              </w:numPr>
              <w:rPr>
                <w:rFonts w:ascii="Garamond" w:hAnsi="Garamond"/>
                <w:lang w:val="en-AU"/>
              </w:rPr>
            </w:pPr>
            <w:r w:rsidRPr="00094A50">
              <w:rPr>
                <w:rFonts w:ascii="Garamond" w:hAnsi="Garamond"/>
                <w:b/>
                <w:lang w:val="en-AU"/>
              </w:rPr>
              <w:t>commitment from the board and senior leadership</w:t>
            </w:r>
            <w:r w:rsidRPr="00094A50">
              <w:rPr>
                <w:rFonts w:ascii="Garamond" w:hAnsi="Garamond"/>
                <w:lang w:val="en-AU"/>
              </w:rPr>
              <w:t xml:space="preserve"> is crucial to ensuring success on the QI journey, </w:t>
            </w:r>
            <w:r w:rsidRPr="00094A50">
              <w:rPr>
                <w:rFonts w:ascii="Garamond" w:hAnsi="Garamond"/>
                <w:b/>
                <w:lang w:val="en-AU"/>
              </w:rPr>
              <w:t>modelling effective leadership behaviours</w:t>
            </w:r>
            <w:r w:rsidRPr="00094A50">
              <w:rPr>
                <w:rFonts w:ascii="Garamond" w:hAnsi="Garamond"/>
                <w:lang w:val="en-AU"/>
              </w:rPr>
              <w:t xml:space="preserve"> that enable all staff to deliver improvement</w:t>
            </w:r>
          </w:p>
          <w:p w:rsidR="00094A50" w:rsidRPr="00094A50" w:rsidRDefault="00094A50" w:rsidP="00553215">
            <w:pPr>
              <w:pStyle w:val="ListParagraph"/>
              <w:numPr>
                <w:ilvl w:val="0"/>
                <w:numId w:val="46"/>
              </w:numPr>
              <w:rPr>
                <w:rFonts w:ascii="Garamond" w:hAnsi="Garamond"/>
                <w:lang w:val="en-AU"/>
              </w:rPr>
            </w:pPr>
            <w:r w:rsidRPr="00094A50">
              <w:rPr>
                <w:rFonts w:ascii="Garamond" w:hAnsi="Garamond"/>
                <w:lang w:val="en-AU"/>
              </w:rPr>
              <w:t xml:space="preserve">these organisations have a </w:t>
            </w:r>
            <w:r w:rsidRPr="00094A50">
              <w:rPr>
                <w:rFonts w:ascii="Garamond" w:hAnsi="Garamond"/>
                <w:b/>
                <w:lang w:val="en-AU"/>
              </w:rPr>
              <w:t>systematic approach</w:t>
            </w:r>
            <w:r w:rsidRPr="00094A50">
              <w:rPr>
                <w:rFonts w:ascii="Garamond" w:hAnsi="Garamond"/>
                <w:lang w:val="en-AU"/>
              </w:rPr>
              <w:t xml:space="preserve"> to QI, using a </w:t>
            </w:r>
            <w:r w:rsidRPr="00094A50">
              <w:rPr>
                <w:rFonts w:ascii="Garamond" w:hAnsi="Garamond"/>
                <w:b/>
                <w:lang w:val="en-AU"/>
              </w:rPr>
              <w:t>consistent model</w:t>
            </w:r>
            <w:r w:rsidRPr="00094A50">
              <w:rPr>
                <w:rFonts w:ascii="Garamond" w:hAnsi="Garamond"/>
                <w:lang w:val="en-AU"/>
              </w:rPr>
              <w:t xml:space="preserve">, anchored in a </w:t>
            </w:r>
            <w:r w:rsidRPr="00094A50">
              <w:rPr>
                <w:rFonts w:ascii="Garamond" w:hAnsi="Garamond"/>
                <w:b/>
                <w:lang w:val="en-AU"/>
              </w:rPr>
              <w:t>systems perspective</w:t>
            </w:r>
            <w:r w:rsidRPr="00094A50">
              <w:rPr>
                <w:rFonts w:ascii="Garamond" w:hAnsi="Garamond"/>
                <w:lang w:val="en-AU"/>
              </w:rPr>
              <w:t>, and often across a health system</w:t>
            </w:r>
          </w:p>
          <w:p w:rsidR="00094A50" w:rsidRPr="00094A50" w:rsidRDefault="00094A50" w:rsidP="00553215">
            <w:pPr>
              <w:pStyle w:val="ListParagraph"/>
              <w:numPr>
                <w:ilvl w:val="0"/>
                <w:numId w:val="46"/>
              </w:numPr>
              <w:rPr>
                <w:rFonts w:ascii="Garamond" w:hAnsi="Garamond"/>
                <w:lang w:val="en-AU"/>
              </w:rPr>
            </w:pPr>
            <w:r w:rsidRPr="00094A50">
              <w:rPr>
                <w:rFonts w:ascii="Garamond" w:hAnsi="Garamond"/>
                <w:lang w:val="en-AU"/>
              </w:rPr>
              <w:t xml:space="preserve">the model of improvement requires </w:t>
            </w:r>
            <w:r w:rsidRPr="00094A50">
              <w:rPr>
                <w:rFonts w:ascii="Garamond" w:hAnsi="Garamond"/>
                <w:b/>
                <w:lang w:val="en-AU"/>
              </w:rPr>
              <w:t>leaders</w:t>
            </w:r>
            <w:r w:rsidRPr="00094A50">
              <w:rPr>
                <w:rFonts w:ascii="Garamond" w:hAnsi="Garamond"/>
                <w:lang w:val="en-AU"/>
              </w:rPr>
              <w:t xml:space="preserve"> of all backgrounds and </w:t>
            </w:r>
            <w:r w:rsidRPr="00094A50">
              <w:rPr>
                <w:rFonts w:ascii="Garamond" w:hAnsi="Garamond"/>
                <w:b/>
                <w:lang w:val="en-AU"/>
              </w:rPr>
              <w:t>frontline staff</w:t>
            </w:r>
            <w:r w:rsidRPr="00094A50">
              <w:rPr>
                <w:rFonts w:ascii="Garamond" w:hAnsi="Garamond"/>
                <w:lang w:val="en-AU"/>
              </w:rPr>
              <w:t xml:space="preserve"> to </w:t>
            </w:r>
            <w:r w:rsidRPr="00094A50">
              <w:rPr>
                <w:rFonts w:ascii="Garamond" w:hAnsi="Garamond"/>
                <w:b/>
                <w:lang w:val="en-AU"/>
              </w:rPr>
              <w:t>work together</w:t>
            </w:r>
            <w:r w:rsidRPr="00094A50">
              <w:rPr>
                <w:rFonts w:ascii="Garamond" w:hAnsi="Garamond"/>
                <w:lang w:val="en-AU"/>
              </w:rPr>
              <w:t xml:space="preserve"> in improvement, and can help to </w:t>
            </w:r>
            <w:r w:rsidRPr="00094A50">
              <w:rPr>
                <w:rFonts w:ascii="Garamond" w:hAnsi="Garamond"/>
                <w:b/>
                <w:lang w:val="en-AU"/>
              </w:rPr>
              <w:t xml:space="preserve">break down barriers </w:t>
            </w:r>
            <w:r w:rsidRPr="00094A50">
              <w:rPr>
                <w:rFonts w:ascii="Garamond" w:hAnsi="Garamond"/>
                <w:lang w:val="en-AU"/>
              </w:rPr>
              <w:t xml:space="preserve">between managers and clinicians, and providers and patients, so there is a </w:t>
            </w:r>
            <w:r w:rsidRPr="00094A50">
              <w:rPr>
                <w:rFonts w:ascii="Garamond" w:hAnsi="Garamond"/>
                <w:b/>
                <w:lang w:val="en-AU"/>
              </w:rPr>
              <w:t>shared purpose</w:t>
            </w:r>
            <w:r w:rsidRPr="00094A50">
              <w:rPr>
                <w:rFonts w:ascii="Garamond" w:hAnsi="Garamond"/>
                <w:lang w:val="en-AU"/>
              </w:rPr>
              <w:t xml:space="preserve"> to deliver </w:t>
            </w:r>
            <w:r w:rsidRPr="00094A50">
              <w:rPr>
                <w:rFonts w:ascii="Garamond" w:hAnsi="Garamond"/>
                <w:b/>
                <w:lang w:val="en-AU"/>
              </w:rPr>
              <w:t>better care</w:t>
            </w:r>
            <w:r w:rsidRPr="00094A50">
              <w:rPr>
                <w:rFonts w:ascii="Garamond" w:hAnsi="Garamond"/>
                <w:lang w:val="en-AU"/>
              </w:rPr>
              <w:t xml:space="preserve"> to patients.</w:t>
            </w:r>
          </w:p>
        </w:tc>
      </w:tr>
    </w:tbl>
    <w:p w:rsidR="00094A50" w:rsidRDefault="00094A50" w:rsidP="00094A50">
      <w:pPr>
        <w:rPr>
          <w:rFonts w:ascii="Garamond" w:hAnsi="Garamond"/>
          <w:i/>
          <w:lang w:val="en-AU"/>
        </w:rPr>
      </w:pPr>
    </w:p>
    <w:p w:rsidR="00C61DB9" w:rsidRPr="00DB7698" w:rsidRDefault="00C61DB9" w:rsidP="00C61DB9">
      <w:pPr>
        <w:keepNext/>
        <w:keepLines/>
        <w:autoSpaceDE w:val="0"/>
        <w:autoSpaceDN w:val="0"/>
        <w:adjustRightInd w:val="0"/>
        <w:rPr>
          <w:rFonts w:ascii="Garamond" w:hAnsi="Garamond"/>
          <w:i/>
          <w:lang w:val="en-AU"/>
        </w:rPr>
      </w:pPr>
      <w:r w:rsidRPr="00DB7698">
        <w:rPr>
          <w:rFonts w:ascii="Garamond" w:hAnsi="Garamond"/>
          <w:i/>
          <w:lang w:val="en-AU"/>
        </w:rPr>
        <w:t>No benefit of chlorhexidine bathing in non-critical care units</w:t>
      </w:r>
    </w:p>
    <w:p w:rsidR="00C61DB9" w:rsidRDefault="00C61DB9" w:rsidP="00C61DB9">
      <w:pPr>
        <w:keepNext/>
        <w:keepLines/>
        <w:autoSpaceDE w:val="0"/>
        <w:autoSpaceDN w:val="0"/>
        <w:adjustRightInd w:val="0"/>
        <w:rPr>
          <w:rFonts w:ascii="Garamond" w:hAnsi="Garamond"/>
          <w:lang w:val="en-AU"/>
        </w:rPr>
      </w:pPr>
      <w:r w:rsidRPr="00F0532D">
        <w:rPr>
          <w:rFonts w:ascii="Garamond" w:hAnsi="Garamond"/>
          <w:lang w:val="en-AU"/>
        </w:rPr>
        <w:t>Mimoz O, Guenezan J</w:t>
      </w:r>
    </w:p>
    <w:p w:rsidR="00C61DB9" w:rsidRDefault="00C61DB9" w:rsidP="00C61DB9">
      <w:pPr>
        <w:keepNext/>
        <w:keepLines/>
        <w:autoSpaceDE w:val="0"/>
        <w:autoSpaceDN w:val="0"/>
        <w:adjustRightInd w:val="0"/>
        <w:rPr>
          <w:rFonts w:ascii="Garamond" w:hAnsi="Garamond"/>
          <w:lang w:val="en-AU"/>
        </w:rPr>
      </w:pPr>
      <w:r w:rsidRPr="00F0532D">
        <w:rPr>
          <w:rFonts w:ascii="Garamond" w:hAnsi="Garamond"/>
          <w:lang w:val="en-AU"/>
        </w:rPr>
        <w:t>The Lancet. 2019;393(10177):1179-80.</w:t>
      </w:r>
    </w:p>
    <w:p w:rsidR="00C61DB9" w:rsidRDefault="00C61DB9" w:rsidP="00C61DB9">
      <w:pPr>
        <w:keepNext/>
        <w:keepLines/>
        <w:autoSpaceDE w:val="0"/>
        <w:autoSpaceDN w:val="0"/>
        <w:adjustRightInd w:val="0"/>
        <w:rPr>
          <w:rFonts w:ascii="Garamond" w:hAnsi="Garamond"/>
          <w:lang w:val="en-AU"/>
        </w:rPr>
      </w:pPr>
    </w:p>
    <w:p w:rsidR="00C61DB9" w:rsidRPr="00DB7698" w:rsidRDefault="00C61DB9" w:rsidP="00C61DB9">
      <w:pPr>
        <w:keepNext/>
        <w:keepLines/>
        <w:autoSpaceDE w:val="0"/>
        <w:autoSpaceDN w:val="0"/>
        <w:adjustRightInd w:val="0"/>
        <w:rPr>
          <w:rFonts w:ascii="Garamond" w:hAnsi="Garamond"/>
          <w:i/>
          <w:lang w:val="en-AU"/>
        </w:rPr>
      </w:pPr>
      <w:r w:rsidRPr="00DB7698">
        <w:rPr>
          <w:rFonts w:ascii="Garamond" w:hAnsi="Garamond"/>
          <w:i/>
          <w:lang w:val="en-AU"/>
        </w:rPr>
        <w:t>Chlorhexidine versus routine bathing to prevent multidrug-resistant organisms and all-cause bloodstream infections in general medical and surgical units (ABATE Infection trial): a cluster-randomised trial</w:t>
      </w:r>
    </w:p>
    <w:p w:rsidR="00C61DB9" w:rsidRDefault="00C61DB9" w:rsidP="00C61DB9">
      <w:pPr>
        <w:keepNext/>
        <w:keepLines/>
        <w:autoSpaceDE w:val="0"/>
        <w:autoSpaceDN w:val="0"/>
        <w:adjustRightInd w:val="0"/>
        <w:rPr>
          <w:rFonts w:ascii="Garamond" w:hAnsi="Garamond"/>
          <w:lang w:val="en-AU"/>
        </w:rPr>
      </w:pPr>
      <w:r w:rsidRPr="00CD785A">
        <w:rPr>
          <w:rFonts w:ascii="Garamond" w:hAnsi="Garamond"/>
          <w:lang w:val="en-AU"/>
        </w:rPr>
        <w:t>Huang SS, Septimus E, Kleinman K, Moody J, Hickok J, Heim L, et al</w:t>
      </w:r>
    </w:p>
    <w:p w:rsidR="00C61DB9" w:rsidRPr="00E566B0" w:rsidRDefault="00C61DB9" w:rsidP="00C61DB9">
      <w:pPr>
        <w:keepNext/>
        <w:keepLines/>
        <w:autoSpaceDE w:val="0"/>
        <w:autoSpaceDN w:val="0"/>
        <w:adjustRightInd w:val="0"/>
        <w:rPr>
          <w:rFonts w:ascii="Garamond" w:hAnsi="Garamond"/>
          <w:lang w:val="en-AU"/>
        </w:rPr>
      </w:pPr>
      <w:r w:rsidRPr="00CD785A">
        <w:rPr>
          <w:rFonts w:ascii="Garamond" w:hAnsi="Garamond"/>
          <w:lang w:val="en-AU"/>
        </w:rPr>
        <w:t>The Lancet. 2019;393(10177):1205-15.</w:t>
      </w:r>
    </w:p>
    <w:tbl>
      <w:tblPr>
        <w:tblStyle w:val="TableGrid"/>
        <w:tblW w:w="0" w:type="auto"/>
        <w:tblInd w:w="288" w:type="dxa"/>
        <w:tblLayout w:type="fixed"/>
        <w:tblLook w:val="01E0" w:firstRow="1" w:lastRow="1" w:firstColumn="1" w:lastColumn="1" w:noHBand="0" w:noVBand="0"/>
      </w:tblPr>
      <w:tblGrid>
        <w:gridCol w:w="1080"/>
        <w:gridCol w:w="8280"/>
      </w:tblGrid>
      <w:tr w:rsidR="00C61DB9"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C61DB9" w:rsidRPr="000170DA" w:rsidRDefault="00C61DB9" w:rsidP="005532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61DB9" w:rsidRDefault="00C61DB9" w:rsidP="00553215">
            <w:pPr>
              <w:rPr>
                <w:rStyle w:val="Hyperlink"/>
                <w:rFonts w:ascii="Garamond" w:hAnsi="Garamond"/>
                <w:color w:val="auto"/>
                <w:u w:val="none"/>
                <w:lang w:val="en-AU"/>
              </w:rPr>
            </w:pPr>
            <w:r>
              <w:rPr>
                <w:rStyle w:val="Hyperlink"/>
                <w:rFonts w:ascii="Garamond" w:hAnsi="Garamond"/>
                <w:color w:val="auto"/>
                <w:u w:val="none"/>
                <w:lang w:val="en-AU"/>
              </w:rPr>
              <w:t xml:space="preserve">Mimoz and Guenezan </w:t>
            </w:r>
            <w:hyperlink r:id="rId21" w:history="1">
              <w:r w:rsidRPr="00640E4D">
                <w:rPr>
                  <w:rStyle w:val="Hyperlink"/>
                  <w:rFonts w:ascii="Garamond" w:hAnsi="Garamond"/>
                  <w:lang w:val="en-AU"/>
                </w:rPr>
                <w:t>https://doi.org/10.1016/S0140-6736(18)33130-1</w:t>
              </w:r>
            </w:hyperlink>
          </w:p>
          <w:p w:rsidR="00C61DB9" w:rsidRPr="000170DA" w:rsidRDefault="00C61DB9" w:rsidP="00553215">
            <w:pPr>
              <w:rPr>
                <w:rStyle w:val="Hyperlink"/>
                <w:rFonts w:ascii="Garamond" w:hAnsi="Garamond"/>
                <w:color w:val="auto"/>
                <w:u w:val="none"/>
                <w:lang w:val="en-AU"/>
              </w:rPr>
            </w:pPr>
            <w:r>
              <w:rPr>
                <w:rStyle w:val="Hyperlink"/>
                <w:rFonts w:ascii="Garamond" w:hAnsi="Garamond"/>
                <w:color w:val="auto"/>
                <w:u w:val="none"/>
                <w:lang w:val="en-AU"/>
              </w:rPr>
              <w:t xml:space="preserve">Huang et al </w:t>
            </w:r>
            <w:hyperlink r:id="rId22" w:history="1">
              <w:r w:rsidRPr="00640E4D">
                <w:rPr>
                  <w:rStyle w:val="Hyperlink"/>
                  <w:rFonts w:ascii="Garamond" w:hAnsi="Garamond"/>
                  <w:lang w:val="en-AU"/>
                </w:rPr>
                <w:t>https://doi.org/10.1016/S0140-6736(18)32593-5</w:t>
              </w:r>
            </w:hyperlink>
            <w:r>
              <w:rPr>
                <w:rStyle w:val="Hyperlink"/>
                <w:rFonts w:ascii="Garamond" w:hAnsi="Garamond"/>
                <w:color w:val="auto"/>
                <w:u w:val="none"/>
                <w:lang w:val="en-AU"/>
              </w:rPr>
              <w:t xml:space="preserve"> </w:t>
            </w:r>
          </w:p>
        </w:tc>
      </w:tr>
      <w:tr w:rsidR="00C61DB9"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C61DB9" w:rsidRPr="000170DA" w:rsidRDefault="00C61DB9" w:rsidP="005532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1DB9" w:rsidRPr="00F0532D" w:rsidRDefault="00C61DB9" w:rsidP="00553215">
            <w:pPr>
              <w:rPr>
                <w:rFonts w:ascii="Garamond" w:hAnsi="Garamond"/>
                <w:lang w:val="en-AU"/>
              </w:rPr>
            </w:pPr>
            <w:r>
              <w:rPr>
                <w:rFonts w:ascii="Garamond" w:hAnsi="Garamond"/>
                <w:lang w:val="en-AU"/>
              </w:rPr>
              <w:t xml:space="preserve">In their commentary on the article by Huang et al, Mimoz and Guenezan observe that </w:t>
            </w:r>
            <w:r w:rsidRPr="00F0532D">
              <w:rPr>
                <w:rFonts w:ascii="Garamond" w:hAnsi="Garamond"/>
                <w:lang w:val="en-AU"/>
              </w:rPr>
              <w:t xml:space="preserve">universal decolonisation has been advocated as a means of reducing health-care-associated infections and limiting the transmission of multidrug-resistant organisms. </w:t>
            </w:r>
            <w:r>
              <w:rPr>
                <w:rFonts w:ascii="Garamond" w:hAnsi="Garamond"/>
                <w:lang w:val="en-AU"/>
              </w:rPr>
              <w:t xml:space="preserve">A common </w:t>
            </w:r>
            <w:r w:rsidRPr="00F0532D">
              <w:rPr>
                <w:rFonts w:ascii="Garamond" w:hAnsi="Garamond"/>
                <w:lang w:val="en-AU"/>
              </w:rPr>
              <w:t xml:space="preserve">strategy </w:t>
            </w:r>
            <w:r>
              <w:rPr>
                <w:rFonts w:ascii="Garamond" w:hAnsi="Garamond"/>
                <w:lang w:val="en-AU"/>
              </w:rPr>
              <w:t xml:space="preserve">has been </w:t>
            </w:r>
            <w:r w:rsidRPr="00F0532D">
              <w:rPr>
                <w:rFonts w:ascii="Garamond" w:hAnsi="Garamond"/>
                <w:lang w:val="en-AU"/>
              </w:rPr>
              <w:t xml:space="preserve">bathing with chlorhexidine (a broad-spectrum antiseptic), </w:t>
            </w:r>
            <w:r>
              <w:rPr>
                <w:rFonts w:ascii="Garamond" w:hAnsi="Garamond"/>
                <w:lang w:val="en-AU"/>
              </w:rPr>
              <w:t xml:space="preserve">and that this </w:t>
            </w:r>
            <w:r w:rsidRPr="00F0532D">
              <w:rPr>
                <w:rFonts w:ascii="Garamond" w:hAnsi="Garamond"/>
                <w:lang w:val="en-AU"/>
              </w:rPr>
              <w:t xml:space="preserve">has been increasingly used in intensive care units (ICUs) worldwide. </w:t>
            </w:r>
            <w:r>
              <w:rPr>
                <w:rFonts w:ascii="Garamond" w:hAnsi="Garamond"/>
                <w:lang w:val="en-AU"/>
              </w:rPr>
              <w:t>T</w:t>
            </w:r>
            <w:r w:rsidRPr="00F0532D">
              <w:rPr>
                <w:rFonts w:ascii="Garamond" w:hAnsi="Garamond"/>
                <w:lang w:val="en-AU"/>
              </w:rPr>
              <w:t>he efficacy of chlorhexidine baths has varied considerably across different trials, with the greatest benefit observed among patients with the highest risk of infection</w:t>
            </w:r>
            <w:r>
              <w:rPr>
                <w:rFonts w:ascii="Garamond" w:hAnsi="Garamond"/>
                <w:lang w:val="en-AU"/>
              </w:rPr>
              <w:t xml:space="preserve"> and few</w:t>
            </w:r>
            <w:r w:rsidRPr="00F0532D">
              <w:rPr>
                <w:rFonts w:ascii="Garamond" w:hAnsi="Garamond"/>
                <w:lang w:val="en-AU"/>
              </w:rPr>
              <w:t xml:space="preserve"> studies have examined the effect of chlorhexidine bathing outside ICUs, in venues where the infectious risk is lower</w:t>
            </w:r>
            <w:r>
              <w:rPr>
                <w:rFonts w:ascii="Garamond" w:hAnsi="Garamond"/>
                <w:lang w:val="en-AU"/>
              </w:rPr>
              <w:t xml:space="preserve"> </w:t>
            </w:r>
            <w:r w:rsidRPr="00F0532D">
              <w:rPr>
                <w:rFonts w:ascii="Garamond" w:hAnsi="Garamond"/>
                <w:lang w:val="en-AU"/>
              </w:rPr>
              <w:t xml:space="preserve">and their findings </w:t>
            </w:r>
            <w:r>
              <w:rPr>
                <w:rFonts w:ascii="Garamond" w:hAnsi="Garamond"/>
                <w:lang w:val="en-AU"/>
              </w:rPr>
              <w:t xml:space="preserve">have not been </w:t>
            </w:r>
            <w:r w:rsidRPr="00F0532D">
              <w:rPr>
                <w:rFonts w:ascii="Garamond" w:hAnsi="Garamond"/>
                <w:lang w:val="en-AU"/>
              </w:rPr>
              <w:t>consistent</w:t>
            </w:r>
            <w:r>
              <w:rPr>
                <w:rFonts w:ascii="Garamond" w:hAnsi="Garamond"/>
                <w:lang w:val="en-AU"/>
              </w:rPr>
              <w:t xml:space="preserve">. </w:t>
            </w:r>
          </w:p>
          <w:p w:rsidR="00C61DB9" w:rsidRPr="00831B85" w:rsidRDefault="00C61DB9" w:rsidP="00553215">
            <w:pPr>
              <w:rPr>
                <w:rFonts w:ascii="Garamond" w:hAnsi="Garamond"/>
                <w:lang w:val="en-AU"/>
              </w:rPr>
            </w:pPr>
            <w:r>
              <w:rPr>
                <w:rFonts w:ascii="Garamond" w:hAnsi="Garamond"/>
                <w:lang w:val="en-AU"/>
              </w:rPr>
              <w:t xml:space="preserve">Huang et al report on </w:t>
            </w:r>
            <w:r w:rsidRPr="00F0532D">
              <w:rPr>
                <w:rFonts w:ascii="Garamond" w:hAnsi="Garamond"/>
                <w:lang w:val="en-AU"/>
              </w:rPr>
              <w:t xml:space="preserve">the ABATE Infection trial </w:t>
            </w:r>
            <w:r>
              <w:rPr>
                <w:rFonts w:ascii="Garamond" w:hAnsi="Garamond"/>
                <w:lang w:val="en-AU"/>
              </w:rPr>
              <w:t xml:space="preserve">that sought </w:t>
            </w:r>
            <w:r w:rsidRPr="00F0532D">
              <w:rPr>
                <w:rFonts w:ascii="Garamond" w:hAnsi="Garamond"/>
                <w:lang w:val="en-AU"/>
              </w:rPr>
              <w:t>to evaluate the use of chlorhexidine bathing in non-critical-care units</w:t>
            </w:r>
            <w:r>
              <w:rPr>
                <w:rFonts w:ascii="Garamond" w:hAnsi="Garamond"/>
                <w:lang w:val="en-AU"/>
              </w:rPr>
              <w:t xml:space="preserve">. This trial </w:t>
            </w:r>
            <w:r w:rsidRPr="00380437">
              <w:rPr>
                <w:rFonts w:ascii="Garamond" w:hAnsi="Garamond"/>
                <w:lang w:val="en-AU"/>
              </w:rPr>
              <w:t xml:space="preserve">was a cluster-randomised trial </w:t>
            </w:r>
            <w:r>
              <w:rPr>
                <w:rFonts w:ascii="Garamond" w:hAnsi="Garamond"/>
                <w:lang w:val="en-AU"/>
              </w:rPr>
              <w:t>involving</w:t>
            </w:r>
            <w:r w:rsidRPr="00380437">
              <w:rPr>
                <w:rFonts w:ascii="Garamond" w:hAnsi="Garamond"/>
                <w:lang w:val="en-AU"/>
              </w:rPr>
              <w:t xml:space="preserve"> 53 hospitals</w:t>
            </w:r>
            <w:r>
              <w:rPr>
                <w:rFonts w:ascii="Garamond" w:hAnsi="Garamond"/>
                <w:lang w:val="en-AU"/>
              </w:rPr>
              <w:t xml:space="preserve"> and had a </w:t>
            </w:r>
            <w:r w:rsidRPr="00380437">
              <w:rPr>
                <w:rFonts w:ascii="Garamond" w:hAnsi="Garamond"/>
                <w:lang w:val="en-AU"/>
              </w:rPr>
              <w:t>12-month baseline period, a 2-month phase-in period, and a 21-month intervention period</w:t>
            </w:r>
            <w:r>
              <w:rPr>
                <w:rFonts w:ascii="Garamond" w:hAnsi="Garamond"/>
                <w:lang w:val="en-AU"/>
              </w:rPr>
              <w:t>. Essentially the trial found little difference across the three period, leading them to conclude that ‘</w:t>
            </w:r>
            <w:r w:rsidRPr="00380437">
              <w:rPr>
                <w:rFonts w:ascii="Garamond" w:hAnsi="Garamond"/>
                <w:b/>
                <w:lang w:val="en-AU"/>
              </w:rPr>
              <w:t>Decolonisation</w:t>
            </w:r>
            <w:r w:rsidRPr="00380437">
              <w:rPr>
                <w:rFonts w:ascii="Garamond" w:hAnsi="Garamond"/>
                <w:lang w:val="en-AU"/>
              </w:rPr>
              <w:t xml:space="preserve"> with universal chlorhexidine bathing and targeted mupirocin for MRSA carriers </w:t>
            </w:r>
            <w:r w:rsidRPr="00380437">
              <w:rPr>
                <w:rFonts w:ascii="Garamond" w:hAnsi="Garamond"/>
                <w:b/>
                <w:lang w:val="en-AU"/>
              </w:rPr>
              <w:t>did not significantly reduce multidrug-resistant organisms</w:t>
            </w:r>
            <w:r w:rsidRPr="00380437">
              <w:rPr>
                <w:rFonts w:ascii="Garamond" w:hAnsi="Garamond"/>
                <w:lang w:val="en-AU"/>
              </w:rPr>
              <w:t xml:space="preserve"> in </w:t>
            </w:r>
            <w:r w:rsidRPr="00380437">
              <w:rPr>
                <w:rFonts w:ascii="Garamond" w:hAnsi="Garamond"/>
                <w:b/>
                <w:lang w:val="en-AU"/>
              </w:rPr>
              <w:t>non-critical-care patients</w:t>
            </w:r>
            <w:r w:rsidRPr="00380437">
              <w:rPr>
                <w:rFonts w:ascii="Garamond" w:hAnsi="Garamond"/>
                <w:lang w:val="en-AU"/>
              </w:rPr>
              <w:t>.</w:t>
            </w:r>
            <w:r>
              <w:rPr>
                <w:rFonts w:ascii="Garamond" w:hAnsi="Garamond"/>
                <w:lang w:val="en-AU"/>
              </w:rPr>
              <w:t>’</w:t>
            </w:r>
          </w:p>
        </w:tc>
      </w:tr>
    </w:tbl>
    <w:p w:rsidR="00C61DB9" w:rsidRDefault="00C61DB9" w:rsidP="00C61DB9">
      <w:pPr>
        <w:rPr>
          <w:rFonts w:ascii="Garamond" w:hAnsi="Garamond"/>
          <w:i/>
          <w:lang w:val="en-AU"/>
        </w:rPr>
      </w:pPr>
    </w:p>
    <w:p w:rsidR="00C61DB9" w:rsidRDefault="00C61DB9" w:rsidP="00C61DB9">
      <w:pPr>
        <w:keepNext/>
        <w:keepLines/>
        <w:autoSpaceDE w:val="0"/>
        <w:autoSpaceDN w:val="0"/>
        <w:adjustRightInd w:val="0"/>
        <w:rPr>
          <w:rFonts w:ascii="Garamond" w:hAnsi="Garamond"/>
          <w:lang w:val="en-AU"/>
        </w:rPr>
      </w:pPr>
      <w:r w:rsidRPr="006E0777">
        <w:rPr>
          <w:rFonts w:ascii="Garamond" w:hAnsi="Garamond"/>
          <w:lang w:val="en-AU"/>
        </w:rPr>
        <w:lastRenderedPageBreak/>
        <w:t>For information on the Commission’s work on</w:t>
      </w:r>
      <w:r>
        <w:rPr>
          <w:rFonts w:ascii="Garamond" w:hAnsi="Garamond"/>
          <w:lang w:val="en-AU"/>
        </w:rPr>
        <w:t xml:space="preserve"> healthcare associated infection, see </w:t>
      </w:r>
      <w:hyperlink r:id="rId23" w:history="1">
        <w:r w:rsidRPr="004A704F">
          <w:rPr>
            <w:rStyle w:val="Hyperlink"/>
            <w:rFonts w:ascii="Garamond" w:hAnsi="Garamond"/>
            <w:lang w:val="en-AU"/>
          </w:rPr>
          <w:t>https://www.safetyandquality.gov.au/our-work/healthcare-associated-infection/</w:t>
        </w:r>
      </w:hyperlink>
    </w:p>
    <w:p w:rsidR="00C61DB9" w:rsidRDefault="00C61DB9" w:rsidP="00C61DB9">
      <w:pPr>
        <w:keepNext/>
        <w:keepLines/>
        <w:autoSpaceDE w:val="0"/>
        <w:autoSpaceDN w:val="0"/>
        <w:adjustRightInd w:val="0"/>
        <w:rPr>
          <w:rFonts w:ascii="Garamond" w:hAnsi="Garamond"/>
          <w:lang w:val="en-AU"/>
        </w:rPr>
      </w:pPr>
    </w:p>
    <w:p w:rsidR="00094A50" w:rsidRPr="00DB7698" w:rsidRDefault="00094A50" w:rsidP="00094A50">
      <w:pPr>
        <w:keepNext/>
        <w:keepLines/>
        <w:autoSpaceDE w:val="0"/>
        <w:autoSpaceDN w:val="0"/>
        <w:adjustRightInd w:val="0"/>
        <w:rPr>
          <w:rFonts w:ascii="Garamond" w:hAnsi="Garamond"/>
          <w:i/>
          <w:lang w:val="en-AU"/>
        </w:rPr>
      </w:pPr>
      <w:r w:rsidRPr="00DB7698">
        <w:rPr>
          <w:rFonts w:ascii="Garamond" w:hAnsi="Garamond"/>
          <w:i/>
          <w:lang w:val="en-AU"/>
        </w:rPr>
        <w:t>A qualitative positive deviance study to explore exceptionally safe care on medical wards for older people</w:t>
      </w:r>
    </w:p>
    <w:p w:rsidR="00380437" w:rsidRDefault="00380437" w:rsidP="00094A50">
      <w:pPr>
        <w:keepNext/>
        <w:keepLines/>
        <w:autoSpaceDE w:val="0"/>
        <w:autoSpaceDN w:val="0"/>
        <w:adjustRightInd w:val="0"/>
        <w:rPr>
          <w:rFonts w:ascii="Garamond" w:hAnsi="Garamond"/>
          <w:lang w:val="en-AU"/>
        </w:rPr>
      </w:pPr>
      <w:r w:rsidRPr="00380437">
        <w:rPr>
          <w:rFonts w:ascii="Garamond" w:hAnsi="Garamond"/>
          <w:lang w:val="en-AU"/>
        </w:rPr>
        <w:t>Baxter R, Taylor N, Kellar I, Lawton R</w:t>
      </w:r>
    </w:p>
    <w:p w:rsidR="00094A50" w:rsidRPr="00E566B0" w:rsidRDefault="00380437" w:rsidP="00094A50">
      <w:pPr>
        <w:keepNext/>
        <w:keepLines/>
        <w:autoSpaceDE w:val="0"/>
        <w:autoSpaceDN w:val="0"/>
        <w:adjustRightInd w:val="0"/>
        <w:rPr>
          <w:rFonts w:ascii="Garamond" w:hAnsi="Garamond"/>
          <w:lang w:val="en-AU"/>
        </w:rPr>
      </w:pPr>
      <w:r w:rsidRPr="00380437">
        <w:rPr>
          <w:rFonts w:ascii="Garamond" w:hAnsi="Garamond"/>
          <w:lang w:val="en-AU"/>
        </w:rPr>
        <w:t>BMJ Quality &amp; Safety. 2019</w:t>
      </w:r>
      <w:r>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094A50"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094A50" w:rsidRPr="000170DA" w:rsidRDefault="00094A50" w:rsidP="005532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94A50" w:rsidRPr="000170DA" w:rsidRDefault="002844C1" w:rsidP="00553215">
            <w:pPr>
              <w:rPr>
                <w:rStyle w:val="Hyperlink"/>
                <w:rFonts w:ascii="Garamond" w:hAnsi="Garamond"/>
                <w:color w:val="auto"/>
                <w:u w:val="none"/>
                <w:lang w:val="en-AU"/>
              </w:rPr>
            </w:pPr>
            <w:hyperlink r:id="rId24" w:history="1">
              <w:r w:rsidR="00094A50" w:rsidRPr="00640E4D">
                <w:rPr>
                  <w:rStyle w:val="Hyperlink"/>
                  <w:rFonts w:ascii="Garamond" w:hAnsi="Garamond"/>
                  <w:lang w:val="en-AU"/>
                </w:rPr>
                <w:t>http://dx.doi.org/10.1136/bmjqs-2018-008023</w:t>
              </w:r>
            </w:hyperlink>
          </w:p>
        </w:tc>
      </w:tr>
      <w:tr w:rsidR="00094A50"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094A50" w:rsidRPr="000170DA" w:rsidRDefault="00094A50" w:rsidP="005532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4A50" w:rsidRDefault="00094A50" w:rsidP="00553215">
            <w:pPr>
              <w:rPr>
                <w:rFonts w:ascii="Garamond" w:hAnsi="Garamond"/>
                <w:lang w:val="en-AU"/>
              </w:rPr>
            </w:pPr>
            <w:r>
              <w:rPr>
                <w:rFonts w:ascii="Garamond" w:hAnsi="Garamond"/>
                <w:lang w:val="en-AU"/>
              </w:rPr>
              <w:t xml:space="preserve">In a February issue of </w:t>
            </w:r>
            <w:r w:rsidRPr="00CC7616">
              <w:rPr>
                <w:rFonts w:ascii="Garamond" w:hAnsi="Garamond"/>
                <w:i/>
                <w:lang w:val="en-AU"/>
              </w:rPr>
              <w:t>On the Radar</w:t>
            </w:r>
            <w:r>
              <w:rPr>
                <w:rFonts w:ascii="Garamond" w:hAnsi="Garamond"/>
                <w:lang w:val="en-AU"/>
              </w:rPr>
              <w:t>, I observed that ‘</w:t>
            </w:r>
            <w:r w:rsidRPr="00CC7616">
              <w:rPr>
                <w:rFonts w:ascii="Garamond" w:hAnsi="Garamond"/>
                <w:lang w:val="en-AU"/>
              </w:rPr>
              <w:t>In studying “outliers” it seems that the focus is often on the “negative” outliers, those who are performing below the norm</w:t>
            </w:r>
            <w:r>
              <w:rPr>
                <w:rFonts w:ascii="Garamond" w:hAnsi="Garamond"/>
                <w:lang w:val="en-AU"/>
              </w:rPr>
              <w:t xml:space="preserve">’ and then described a paper about </w:t>
            </w:r>
            <w:r w:rsidRPr="00CC7616">
              <w:rPr>
                <w:rFonts w:ascii="Garamond" w:hAnsi="Garamond"/>
                <w:lang w:val="en-AU"/>
              </w:rPr>
              <w:t>a ‘positive deviance case study’</w:t>
            </w:r>
            <w:r>
              <w:rPr>
                <w:rFonts w:ascii="Garamond" w:hAnsi="Garamond"/>
                <w:lang w:val="en-AU"/>
              </w:rPr>
              <w:t xml:space="preserve"> in maternity care. Baxter et al have also looked to positive deviance in examining </w:t>
            </w:r>
            <w:r w:rsidRPr="00CC7616">
              <w:rPr>
                <w:rFonts w:ascii="Garamond" w:hAnsi="Garamond"/>
                <w:lang w:val="en-AU"/>
              </w:rPr>
              <w:t>four positively deviant and four slightly-above-average matched comparator wards</w:t>
            </w:r>
            <w:r>
              <w:rPr>
                <w:rFonts w:ascii="Garamond" w:hAnsi="Garamond"/>
                <w:lang w:val="en-AU"/>
              </w:rPr>
              <w:t xml:space="preserve"> in order </w:t>
            </w:r>
            <w:r w:rsidRPr="00CC7616">
              <w:rPr>
                <w:rFonts w:ascii="Garamond" w:hAnsi="Garamond"/>
                <w:lang w:val="en-AU"/>
              </w:rPr>
              <w:t>to explore how multidisciplinary teams deliver exceptionally safe care on medical wards for older people.</w:t>
            </w:r>
            <w:r>
              <w:rPr>
                <w:rFonts w:ascii="Garamond" w:hAnsi="Garamond"/>
                <w:lang w:val="en-AU"/>
              </w:rPr>
              <w:t xml:space="preserve"> </w:t>
            </w:r>
            <w:r w:rsidR="00380437">
              <w:rPr>
                <w:rFonts w:ascii="Garamond" w:hAnsi="Garamond"/>
                <w:lang w:val="en-AU"/>
              </w:rPr>
              <w:t xml:space="preserve">Thematic analysis of eight focus groups involving 70 </w:t>
            </w:r>
            <w:r w:rsidR="00380437" w:rsidRPr="00380437">
              <w:rPr>
                <w:rFonts w:ascii="Garamond" w:hAnsi="Garamond"/>
                <w:lang w:val="en-AU"/>
              </w:rPr>
              <w:t xml:space="preserve">multidisciplinary staff </w:t>
            </w:r>
            <w:r w:rsidR="00380437">
              <w:rPr>
                <w:rFonts w:ascii="Garamond" w:hAnsi="Garamond"/>
                <w:lang w:val="en-AU"/>
              </w:rPr>
              <w:t xml:space="preserve">exploring </w:t>
            </w:r>
            <w:r w:rsidR="00380437" w:rsidRPr="00380437">
              <w:rPr>
                <w:rFonts w:ascii="Garamond" w:hAnsi="Garamond"/>
                <w:lang w:val="en-AU"/>
              </w:rPr>
              <w:t>perceptions about how their teams deliver safe patient care</w:t>
            </w:r>
            <w:r w:rsidR="00380437">
              <w:rPr>
                <w:rFonts w:ascii="Garamond" w:hAnsi="Garamond"/>
                <w:lang w:val="en-AU"/>
              </w:rPr>
              <w:t xml:space="preserve"> sought to </w:t>
            </w:r>
            <w:r w:rsidR="00380437" w:rsidRPr="00380437">
              <w:rPr>
                <w:rFonts w:ascii="Garamond" w:hAnsi="Garamond"/>
                <w:lang w:val="en-AU"/>
              </w:rPr>
              <w:t>identify the tools, processes, strategies, and cultural and social contexts that facilitated safety across all wards</w:t>
            </w:r>
            <w:r w:rsidR="00380437">
              <w:rPr>
                <w:rFonts w:ascii="Garamond" w:hAnsi="Garamond"/>
                <w:lang w:val="en-AU"/>
              </w:rPr>
              <w:t xml:space="preserve"> and then </w:t>
            </w:r>
            <w:r w:rsidR="00380437" w:rsidRPr="00380437">
              <w:rPr>
                <w:rFonts w:ascii="Garamond" w:hAnsi="Garamond"/>
                <w:lang w:val="en-AU"/>
              </w:rPr>
              <w:t>to generate hypotheses about the characteristics that facilitated ‘positively deviant’ patient care.</w:t>
            </w:r>
          </w:p>
          <w:p w:rsidR="00094A50" w:rsidRPr="00831B85" w:rsidRDefault="00380437" w:rsidP="00380437">
            <w:pPr>
              <w:rPr>
                <w:rFonts w:ascii="Garamond" w:hAnsi="Garamond"/>
                <w:lang w:val="en-AU"/>
              </w:rPr>
            </w:pPr>
            <w:r>
              <w:rPr>
                <w:rFonts w:ascii="Garamond" w:hAnsi="Garamond"/>
                <w:lang w:val="en-AU"/>
              </w:rPr>
              <w:t xml:space="preserve">Issues such as teamworking, the </w:t>
            </w:r>
            <w:r w:rsidRPr="00380437">
              <w:rPr>
                <w:rFonts w:ascii="Garamond" w:hAnsi="Garamond"/>
                <w:lang w:val="en-AU"/>
              </w:rPr>
              <w:t xml:space="preserve">cultural and social context </w:t>
            </w:r>
            <w:r>
              <w:rPr>
                <w:rFonts w:ascii="Garamond" w:hAnsi="Garamond"/>
                <w:lang w:val="en-AU"/>
              </w:rPr>
              <w:t xml:space="preserve">and how they </w:t>
            </w:r>
            <w:r w:rsidRPr="00380437">
              <w:rPr>
                <w:rFonts w:ascii="Garamond" w:hAnsi="Garamond"/>
                <w:lang w:val="en-AU"/>
              </w:rPr>
              <w:t xml:space="preserve">influence the way in which practical tools </w:t>
            </w:r>
            <w:r>
              <w:rPr>
                <w:rFonts w:ascii="Garamond" w:hAnsi="Garamond"/>
                <w:lang w:val="en-AU"/>
              </w:rPr>
              <w:t>are utilised are considered salient. The authors conclude ‘</w:t>
            </w:r>
            <w:r w:rsidRPr="00380437">
              <w:rPr>
                <w:rFonts w:ascii="Garamond" w:hAnsi="Garamond"/>
                <w:lang w:val="en-AU"/>
              </w:rPr>
              <w:t xml:space="preserve">that there are </w:t>
            </w:r>
            <w:r w:rsidRPr="00380437">
              <w:rPr>
                <w:rFonts w:ascii="Garamond" w:hAnsi="Garamond"/>
                <w:b/>
                <w:lang w:val="en-AU"/>
              </w:rPr>
              <w:t>no ‘silver bullets’</w:t>
            </w:r>
            <w:r w:rsidRPr="00380437">
              <w:rPr>
                <w:rFonts w:ascii="Garamond" w:hAnsi="Garamond"/>
                <w:lang w:val="en-AU"/>
              </w:rPr>
              <w:t xml:space="preserve"> to achieving exceptionally safe patient care on medical wards for older people. Healthcare leaders should encourage </w:t>
            </w:r>
            <w:r w:rsidRPr="00380437">
              <w:rPr>
                <w:rFonts w:ascii="Garamond" w:hAnsi="Garamond"/>
                <w:b/>
                <w:lang w:val="en-AU"/>
              </w:rPr>
              <w:t>truly integrated multidisciplinary ward teams where staff know each other well and work as a team</w:t>
            </w:r>
            <w:r w:rsidRPr="00380437">
              <w:rPr>
                <w:rFonts w:ascii="Garamond" w:hAnsi="Garamond"/>
                <w:lang w:val="en-AU"/>
              </w:rPr>
              <w:t>. Focusing on these underpinning characteristics may facilitate exceptional performances across a broad range of safety outcomes.</w:t>
            </w:r>
            <w:r>
              <w:rPr>
                <w:rFonts w:ascii="Garamond" w:hAnsi="Garamond"/>
                <w:lang w:val="en-AU"/>
              </w:rPr>
              <w:t>’</w:t>
            </w:r>
          </w:p>
        </w:tc>
      </w:tr>
    </w:tbl>
    <w:p w:rsidR="00094A50" w:rsidRDefault="00094A50" w:rsidP="00094A50">
      <w:pPr>
        <w:rPr>
          <w:rFonts w:ascii="Garamond" w:hAnsi="Garamond"/>
          <w:i/>
          <w:lang w:val="en-AU"/>
        </w:rPr>
      </w:pPr>
    </w:p>
    <w:p w:rsidR="00C61DB9" w:rsidRPr="002C1519" w:rsidRDefault="00C61DB9" w:rsidP="00C61DB9">
      <w:pPr>
        <w:keepNext/>
        <w:keepLines/>
        <w:autoSpaceDE w:val="0"/>
        <w:autoSpaceDN w:val="0"/>
        <w:adjustRightInd w:val="0"/>
        <w:rPr>
          <w:rFonts w:ascii="Garamond" w:hAnsi="Garamond"/>
          <w:i/>
          <w:lang w:val="en-AU"/>
        </w:rPr>
      </w:pPr>
      <w:r w:rsidRPr="002C1519">
        <w:rPr>
          <w:rFonts w:ascii="Garamond" w:hAnsi="Garamond"/>
          <w:i/>
          <w:lang w:val="en-AU"/>
        </w:rPr>
        <w:t>Unintentionally retained guidewires: a descriptive study of 73 sentinel events</w:t>
      </w:r>
    </w:p>
    <w:p w:rsidR="00C61DB9" w:rsidRDefault="00C61DB9" w:rsidP="00C61DB9">
      <w:pPr>
        <w:keepNext/>
        <w:keepLines/>
        <w:autoSpaceDE w:val="0"/>
        <w:autoSpaceDN w:val="0"/>
        <w:adjustRightInd w:val="0"/>
        <w:rPr>
          <w:rFonts w:ascii="Garamond" w:hAnsi="Garamond"/>
          <w:lang w:val="en-AU"/>
        </w:rPr>
      </w:pPr>
      <w:r w:rsidRPr="00DF7D61">
        <w:rPr>
          <w:rFonts w:ascii="Garamond" w:hAnsi="Garamond"/>
          <w:lang w:val="en-AU"/>
        </w:rPr>
        <w:t>Steelman VM, Thenuwara K, Shaw C, Shine L</w:t>
      </w:r>
    </w:p>
    <w:p w:rsidR="00C61DB9" w:rsidRPr="00E566B0" w:rsidRDefault="00C61DB9" w:rsidP="00C61DB9">
      <w:pPr>
        <w:keepNext/>
        <w:keepLines/>
        <w:autoSpaceDE w:val="0"/>
        <w:autoSpaceDN w:val="0"/>
        <w:adjustRightInd w:val="0"/>
        <w:rPr>
          <w:rFonts w:ascii="Garamond" w:hAnsi="Garamond"/>
          <w:lang w:val="en-AU"/>
        </w:rPr>
      </w:pPr>
      <w:r w:rsidRPr="00DF7D61">
        <w:rPr>
          <w:rFonts w:ascii="Garamond" w:hAnsi="Garamond"/>
          <w:lang w:val="en-AU"/>
        </w:rPr>
        <w:t>The Joint Commission Journal on Quality and Patient Safety. 2019;45(2):81-90.</w:t>
      </w:r>
    </w:p>
    <w:tbl>
      <w:tblPr>
        <w:tblStyle w:val="TableGrid"/>
        <w:tblW w:w="0" w:type="auto"/>
        <w:tblInd w:w="288" w:type="dxa"/>
        <w:tblLayout w:type="fixed"/>
        <w:tblLook w:val="01E0" w:firstRow="1" w:lastRow="1" w:firstColumn="1" w:lastColumn="1" w:noHBand="0" w:noVBand="0"/>
      </w:tblPr>
      <w:tblGrid>
        <w:gridCol w:w="1080"/>
        <w:gridCol w:w="8280"/>
      </w:tblGrid>
      <w:tr w:rsidR="00C61DB9"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C61DB9" w:rsidRPr="000170DA" w:rsidRDefault="00C61DB9" w:rsidP="005532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61DB9" w:rsidRPr="000170DA" w:rsidRDefault="002844C1" w:rsidP="00553215">
            <w:pPr>
              <w:rPr>
                <w:rStyle w:val="Hyperlink"/>
                <w:rFonts w:ascii="Garamond" w:hAnsi="Garamond"/>
                <w:color w:val="auto"/>
                <w:u w:val="none"/>
                <w:lang w:val="en-AU"/>
              </w:rPr>
            </w:pPr>
            <w:hyperlink r:id="rId25" w:history="1">
              <w:r w:rsidR="00C61DB9" w:rsidRPr="00640E4D">
                <w:rPr>
                  <w:rStyle w:val="Hyperlink"/>
                  <w:rFonts w:ascii="Garamond" w:hAnsi="Garamond"/>
                  <w:lang w:val="en-AU"/>
                </w:rPr>
                <w:t>http://doi.org/10.1016/j.jcjq.2018.08.003</w:t>
              </w:r>
            </w:hyperlink>
          </w:p>
        </w:tc>
      </w:tr>
      <w:tr w:rsidR="00C61DB9" w:rsidRPr="000170DA" w:rsidTr="00553215">
        <w:tc>
          <w:tcPr>
            <w:tcW w:w="1080" w:type="dxa"/>
            <w:tcBorders>
              <w:top w:val="single" w:sz="4" w:space="0" w:color="auto"/>
              <w:left w:val="single" w:sz="4" w:space="0" w:color="auto"/>
              <w:bottom w:val="single" w:sz="4" w:space="0" w:color="auto"/>
              <w:right w:val="single" w:sz="4" w:space="0" w:color="auto"/>
            </w:tcBorders>
            <w:vAlign w:val="center"/>
          </w:tcPr>
          <w:p w:rsidR="00C61DB9" w:rsidRPr="000170DA" w:rsidRDefault="00C61DB9" w:rsidP="005532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1DB9" w:rsidRDefault="00C61DB9" w:rsidP="00553215">
            <w:pPr>
              <w:rPr>
                <w:rFonts w:ascii="Garamond" w:hAnsi="Garamond"/>
                <w:lang w:val="en-AU"/>
              </w:rPr>
            </w:pPr>
            <w:r>
              <w:rPr>
                <w:rFonts w:ascii="Garamond" w:hAnsi="Garamond"/>
                <w:lang w:val="en-AU"/>
              </w:rPr>
              <w:t>While there are debates about the value and utility of sentinel events – often related to their rarity and that efforts to identify and address more common events and near misses could be more useful – they remain an important flag for many observers. There are also variations between what events are deemed sentinel events between jurisdictions and over time.</w:t>
            </w:r>
          </w:p>
          <w:p w:rsidR="00C61DB9" w:rsidRPr="00831B85" w:rsidRDefault="00C61DB9" w:rsidP="00553215">
            <w:pPr>
              <w:rPr>
                <w:rFonts w:ascii="Garamond" w:hAnsi="Garamond"/>
                <w:lang w:val="en-AU"/>
              </w:rPr>
            </w:pPr>
            <w:r>
              <w:rPr>
                <w:rFonts w:ascii="Garamond" w:hAnsi="Garamond"/>
                <w:lang w:val="en-AU"/>
              </w:rPr>
              <w:t>This paper reports on a review of 73 sentinel events involving the retention of guidewires in patients. The retrospective review sought to identify common factors that could be subject to recommendations for improving patient safety. For the 73 reports, the review found ‘</w:t>
            </w:r>
            <w:r w:rsidRPr="00DF7D61">
              <w:rPr>
                <w:rFonts w:ascii="Garamond" w:hAnsi="Garamond"/>
                <w:lang w:val="en-AU"/>
              </w:rPr>
              <w:t xml:space="preserve">total of 285 contributing factors were identified, most frequently within the categories of </w:t>
            </w:r>
            <w:r w:rsidRPr="00DF7D61">
              <w:rPr>
                <w:rFonts w:ascii="Garamond" w:hAnsi="Garamond"/>
                <w:b/>
                <w:lang w:val="en-AU"/>
              </w:rPr>
              <w:t>human factors</w:t>
            </w:r>
            <w:r w:rsidRPr="00DF7D61">
              <w:rPr>
                <w:rFonts w:ascii="Garamond" w:hAnsi="Garamond"/>
                <w:lang w:val="en-AU"/>
              </w:rPr>
              <w:t xml:space="preserve">, </w:t>
            </w:r>
            <w:r w:rsidRPr="00DF7D61">
              <w:rPr>
                <w:rFonts w:ascii="Garamond" w:hAnsi="Garamond"/>
                <w:b/>
                <w:lang w:val="en-AU"/>
              </w:rPr>
              <w:t>leadership</w:t>
            </w:r>
            <w:r w:rsidRPr="00DF7D61">
              <w:rPr>
                <w:rFonts w:ascii="Garamond" w:hAnsi="Garamond"/>
                <w:lang w:val="en-AU"/>
              </w:rPr>
              <w:t xml:space="preserve">, and </w:t>
            </w:r>
            <w:r w:rsidRPr="00DF7D61">
              <w:rPr>
                <w:rFonts w:ascii="Garamond" w:hAnsi="Garamond"/>
                <w:b/>
                <w:lang w:val="en-AU"/>
              </w:rPr>
              <w:t>communication</w:t>
            </w:r>
            <w:r w:rsidRPr="00DF7D61">
              <w:rPr>
                <w:rFonts w:ascii="Garamond" w:hAnsi="Garamond"/>
                <w:lang w:val="en-AU"/>
              </w:rPr>
              <w:t>.</w:t>
            </w:r>
            <w:r>
              <w:rPr>
                <w:rFonts w:ascii="Garamond" w:hAnsi="Garamond"/>
                <w:lang w:val="en-AU"/>
              </w:rPr>
              <w:t>’ The authors observe that the ‘</w:t>
            </w:r>
            <w:r w:rsidRPr="00DF7D61">
              <w:rPr>
                <w:rFonts w:ascii="Garamond" w:hAnsi="Garamond"/>
                <w:lang w:val="en-AU"/>
              </w:rPr>
              <w:t>large number of contributing factors demonstrates the complexity of care and provides new knowledge that can be used for designing interventions for prevention</w:t>
            </w:r>
            <w:r>
              <w:rPr>
                <w:rFonts w:ascii="Garamond" w:hAnsi="Garamond"/>
                <w:lang w:val="en-AU"/>
              </w:rPr>
              <w:t>’</w:t>
            </w:r>
          </w:p>
        </w:tc>
      </w:tr>
    </w:tbl>
    <w:p w:rsidR="00C61DB9" w:rsidRDefault="00C61DB9" w:rsidP="00C61DB9">
      <w:pPr>
        <w:rPr>
          <w:rFonts w:ascii="Garamond" w:hAnsi="Garamond"/>
          <w:i/>
          <w:lang w:val="en-AU"/>
        </w:rPr>
      </w:pPr>
    </w:p>
    <w:p w:rsidR="00C61DB9" w:rsidRDefault="00C61DB9" w:rsidP="00C61DB9">
      <w:pPr>
        <w:rPr>
          <w:rFonts w:ascii="Garamond" w:hAnsi="Garamond"/>
          <w:i/>
          <w:lang w:val="en-AU"/>
        </w:rPr>
      </w:pPr>
      <w:r w:rsidRPr="006E0777">
        <w:rPr>
          <w:rFonts w:ascii="Garamond" w:hAnsi="Garamond"/>
          <w:lang w:val="en-AU"/>
        </w:rPr>
        <w:t>For information on the Commission’s work on</w:t>
      </w:r>
      <w:r>
        <w:rPr>
          <w:rFonts w:ascii="Garamond" w:hAnsi="Garamond"/>
          <w:lang w:val="en-AU"/>
        </w:rPr>
        <w:t xml:space="preserve"> sentinel events, including the </w:t>
      </w:r>
      <w:r w:rsidRPr="002C1519">
        <w:rPr>
          <w:rFonts w:ascii="Garamond" w:hAnsi="Garamond"/>
          <w:lang w:val="en-AU"/>
        </w:rPr>
        <w:t>Australian Sentinel Events List</w:t>
      </w:r>
      <w:r>
        <w:rPr>
          <w:rFonts w:ascii="Garamond" w:hAnsi="Garamond"/>
          <w:lang w:val="en-AU"/>
        </w:rPr>
        <w:t xml:space="preserve">, see </w:t>
      </w:r>
      <w:hyperlink r:id="rId26" w:history="1">
        <w:r w:rsidRPr="00640E4D">
          <w:rPr>
            <w:rStyle w:val="Hyperlink"/>
            <w:rFonts w:ascii="Garamond" w:hAnsi="Garamond"/>
            <w:lang w:val="en-AU"/>
          </w:rPr>
          <w:t>https://www.safetyandquality.gov.au/our-work/indicators/australian-sentinel-events-list/</w:t>
        </w:r>
      </w:hyperlink>
    </w:p>
    <w:p w:rsidR="00C61DB9" w:rsidRDefault="00C61DB9" w:rsidP="00C61DB9">
      <w:pPr>
        <w:rPr>
          <w:rFonts w:ascii="Garamond" w:hAnsi="Garamond"/>
          <w:i/>
          <w:lang w:val="en-AU"/>
        </w:rPr>
      </w:pPr>
    </w:p>
    <w:p w:rsidR="00C61DB9" w:rsidRDefault="00C61DB9">
      <w:pPr>
        <w:rPr>
          <w:rFonts w:ascii="Garamond" w:hAnsi="Garamond"/>
          <w:i/>
          <w:lang w:val="en-AU"/>
        </w:rPr>
      </w:pPr>
      <w:r>
        <w:rPr>
          <w:rFonts w:ascii="Garamond" w:hAnsi="Garamond"/>
          <w:i/>
          <w:lang w:val="en-AU"/>
        </w:rPr>
        <w:br w:type="page"/>
      </w:r>
    </w:p>
    <w:p w:rsidR="007B14F1" w:rsidRDefault="007B14F1" w:rsidP="007B14F1">
      <w:pPr>
        <w:keepNext/>
        <w:rPr>
          <w:rFonts w:ascii="Garamond" w:hAnsi="Garamond"/>
          <w:i/>
          <w:lang w:val="en-AU"/>
        </w:rPr>
      </w:pPr>
      <w:r w:rsidRPr="00467B47">
        <w:rPr>
          <w:rFonts w:ascii="Garamond" w:hAnsi="Garamond"/>
          <w:i/>
          <w:lang w:val="en-AU"/>
        </w:rPr>
        <w:lastRenderedPageBreak/>
        <w:t>BMJ Quality and Safety</w:t>
      </w:r>
    </w:p>
    <w:p w:rsidR="007B14F1" w:rsidRPr="00EF49AC" w:rsidRDefault="00E0331A" w:rsidP="007B14F1">
      <w:pPr>
        <w:keepNext/>
        <w:rPr>
          <w:rFonts w:ascii="Garamond" w:hAnsi="Garamond"/>
          <w:lang w:val="en-AU"/>
        </w:rPr>
      </w:pPr>
      <w:r>
        <w:rPr>
          <w:rFonts w:ascii="Garamond" w:hAnsi="Garamond"/>
          <w:lang w:val="en-AU"/>
        </w:rPr>
        <w:t xml:space="preserve">April </w:t>
      </w:r>
      <w:r w:rsidR="007B14F1">
        <w:rPr>
          <w:rFonts w:ascii="Garamond" w:hAnsi="Garamond"/>
          <w:lang w:val="en-AU"/>
        </w:rPr>
        <w:t>2019 - Volume 28 - 4</w:t>
      </w:r>
    </w:p>
    <w:tbl>
      <w:tblPr>
        <w:tblStyle w:val="TableGrid"/>
        <w:tblW w:w="0" w:type="auto"/>
        <w:tblInd w:w="288" w:type="dxa"/>
        <w:tblLayout w:type="fixed"/>
        <w:tblLook w:val="01E0" w:firstRow="1" w:lastRow="1" w:firstColumn="1" w:lastColumn="1" w:noHBand="0" w:noVBand="0"/>
      </w:tblPr>
      <w:tblGrid>
        <w:gridCol w:w="1080"/>
        <w:gridCol w:w="8280"/>
      </w:tblGrid>
      <w:tr w:rsidR="007B14F1" w:rsidRPr="000170DA" w:rsidTr="00860B49">
        <w:tc>
          <w:tcPr>
            <w:tcW w:w="1080" w:type="dxa"/>
            <w:tcBorders>
              <w:top w:val="single" w:sz="4" w:space="0" w:color="auto"/>
              <w:left w:val="single" w:sz="4" w:space="0" w:color="auto"/>
              <w:bottom w:val="single" w:sz="4" w:space="0" w:color="auto"/>
              <w:right w:val="single" w:sz="4" w:space="0" w:color="auto"/>
            </w:tcBorders>
            <w:vAlign w:val="center"/>
          </w:tcPr>
          <w:p w:rsidR="007B14F1" w:rsidRPr="000170DA" w:rsidRDefault="007B14F1" w:rsidP="00860B4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14F1" w:rsidRPr="000170DA" w:rsidRDefault="002844C1" w:rsidP="00860B49">
            <w:pPr>
              <w:rPr>
                <w:rStyle w:val="Hyperlink"/>
                <w:rFonts w:ascii="Garamond" w:hAnsi="Garamond"/>
                <w:color w:val="auto"/>
                <w:u w:val="none"/>
                <w:lang w:val="en-AU"/>
              </w:rPr>
            </w:pPr>
            <w:hyperlink r:id="rId27" w:history="1">
              <w:r w:rsidR="00B44299" w:rsidRPr="00131E90">
                <w:rPr>
                  <w:rStyle w:val="Hyperlink"/>
                  <w:rFonts w:ascii="Garamond" w:hAnsi="Garamond"/>
                  <w:lang w:val="en-AU"/>
                </w:rPr>
                <w:t>https://qualitysafety.bmj.com/content/28/4</w:t>
              </w:r>
            </w:hyperlink>
          </w:p>
        </w:tc>
      </w:tr>
      <w:tr w:rsidR="007B14F1" w:rsidRPr="007C3778" w:rsidTr="00860B49">
        <w:tc>
          <w:tcPr>
            <w:tcW w:w="1080" w:type="dxa"/>
            <w:tcBorders>
              <w:top w:val="single" w:sz="4" w:space="0" w:color="auto"/>
              <w:left w:val="single" w:sz="4" w:space="0" w:color="auto"/>
              <w:bottom w:val="single" w:sz="4" w:space="0" w:color="auto"/>
              <w:right w:val="single" w:sz="4" w:space="0" w:color="auto"/>
            </w:tcBorders>
            <w:vAlign w:val="center"/>
          </w:tcPr>
          <w:p w:rsidR="007B14F1" w:rsidRPr="000170DA" w:rsidRDefault="007B14F1" w:rsidP="00860B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14F1" w:rsidRPr="00B440ED" w:rsidRDefault="007B14F1" w:rsidP="00860B49">
            <w:pPr>
              <w:rPr>
                <w:rFonts w:ascii="Garamond" w:hAnsi="Garamond"/>
                <w:lang w:val="en-AU"/>
              </w:rPr>
            </w:pPr>
            <w:r w:rsidRPr="00B440ED">
              <w:rPr>
                <w:rFonts w:ascii="Garamond" w:hAnsi="Garamond"/>
                <w:lang w:val="en-AU"/>
              </w:rPr>
              <w:t xml:space="preserve">A new issue of </w:t>
            </w:r>
            <w:r w:rsidRPr="00467B47">
              <w:rPr>
                <w:rFonts w:ascii="Garamond" w:hAnsi="Garamond"/>
                <w:i/>
                <w:lang w:val="en-AU"/>
              </w:rPr>
              <w:t>BMJ Quality and Safety</w:t>
            </w:r>
            <w:r w:rsidRPr="00B440ED">
              <w:rPr>
                <w:rFonts w:ascii="Garamond" w:hAnsi="Garamond"/>
                <w:lang w:val="en-AU"/>
              </w:rPr>
              <w:t xml:space="preserve"> has been published. </w:t>
            </w:r>
            <w:r w:rsidRPr="00EB5DA0">
              <w:rPr>
                <w:rFonts w:ascii="Garamond" w:hAnsi="Garamond"/>
                <w:lang w:val="en-AU"/>
              </w:rPr>
              <w:t xml:space="preserve">Many of the papers in this issue have been referred to in previous editions of </w:t>
            </w:r>
            <w:r w:rsidRPr="00EB5DA0">
              <w:rPr>
                <w:rFonts w:ascii="Garamond" w:hAnsi="Garamond"/>
                <w:i/>
                <w:lang w:val="en-AU"/>
              </w:rPr>
              <w:t>On the Radar</w:t>
            </w:r>
            <w:r w:rsidRPr="00EB5DA0">
              <w:rPr>
                <w:rFonts w:ascii="Garamond" w:hAnsi="Garamond"/>
                <w:lang w:val="en-AU"/>
              </w:rPr>
              <w:t xml:space="preserve"> (when they were released online). </w:t>
            </w:r>
            <w:r w:rsidRPr="00B440ED">
              <w:rPr>
                <w:rFonts w:ascii="Garamond" w:hAnsi="Garamond"/>
                <w:lang w:val="en-AU"/>
              </w:rPr>
              <w:t xml:space="preserve">Articles in this issue of </w:t>
            </w:r>
            <w:r w:rsidRPr="00467B47">
              <w:rPr>
                <w:rFonts w:ascii="Garamond" w:hAnsi="Garamond"/>
                <w:i/>
                <w:lang w:val="en-AU"/>
              </w:rPr>
              <w:t>BMJ Quality and Safety</w:t>
            </w:r>
            <w:r w:rsidRPr="00B440ED">
              <w:rPr>
                <w:rFonts w:ascii="Garamond" w:hAnsi="Garamond"/>
                <w:lang w:val="en-AU"/>
              </w:rPr>
              <w:t xml:space="preserve"> include:</w:t>
            </w:r>
          </w:p>
          <w:p w:rsidR="007B14F1" w:rsidRPr="000035C9" w:rsidRDefault="007B14F1" w:rsidP="007B14F1">
            <w:pPr>
              <w:pStyle w:val="ListParagraph"/>
              <w:numPr>
                <w:ilvl w:val="0"/>
                <w:numId w:val="40"/>
              </w:numPr>
              <w:rPr>
                <w:rFonts w:ascii="Garamond" w:hAnsi="Garamond"/>
                <w:lang w:val="en-AU"/>
              </w:rPr>
            </w:pPr>
            <w:r w:rsidRPr="000035C9">
              <w:rPr>
                <w:rFonts w:ascii="Garamond" w:hAnsi="Garamond"/>
                <w:lang w:val="en-AU"/>
              </w:rPr>
              <w:t xml:space="preserve">Editorial: Remembering individual perspectives and needs in differentiated </w:t>
            </w:r>
            <w:r w:rsidRPr="000035C9">
              <w:rPr>
                <w:rFonts w:ascii="Garamond" w:hAnsi="Garamond"/>
                <w:b/>
                <w:lang w:val="en-AU"/>
              </w:rPr>
              <w:t>HIV care strategies</w:t>
            </w:r>
            <w:r w:rsidR="000035C9" w:rsidRPr="000035C9">
              <w:rPr>
                <w:rFonts w:ascii="Garamond" w:hAnsi="Garamond"/>
                <w:lang w:val="en-AU"/>
              </w:rPr>
              <w:t xml:space="preserve"> (</w:t>
            </w:r>
            <w:r w:rsidR="000035C9">
              <w:rPr>
                <w:rFonts w:ascii="Garamond" w:hAnsi="Garamond"/>
                <w:lang w:val="en-AU"/>
              </w:rPr>
              <w:t>Sheree R Schwartz, Stefan Baral)</w:t>
            </w:r>
          </w:p>
          <w:p w:rsidR="007B14F1" w:rsidRPr="000035C9" w:rsidRDefault="000035C9" w:rsidP="007B14F1">
            <w:pPr>
              <w:pStyle w:val="ListParagraph"/>
              <w:numPr>
                <w:ilvl w:val="0"/>
                <w:numId w:val="40"/>
              </w:numPr>
              <w:rPr>
                <w:rFonts w:ascii="Garamond" w:hAnsi="Garamond"/>
                <w:lang w:val="en-AU"/>
              </w:rPr>
            </w:pPr>
            <w:r w:rsidRPr="000035C9">
              <w:rPr>
                <w:rFonts w:ascii="Garamond" w:hAnsi="Garamond"/>
                <w:lang w:val="en-AU"/>
              </w:rPr>
              <w:t xml:space="preserve">Editorial: </w:t>
            </w:r>
            <w:r w:rsidR="007B14F1" w:rsidRPr="000035C9">
              <w:rPr>
                <w:rFonts w:ascii="Garamond" w:hAnsi="Garamond"/>
                <w:b/>
                <w:lang w:val="en-AU"/>
              </w:rPr>
              <w:t>Workflow disruptions and surgical performance</w:t>
            </w:r>
            <w:r w:rsidR="007B14F1" w:rsidRPr="000035C9">
              <w:rPr>
                <w:rFonts w:ascii="Garamond" w:hAnsi="Garamond"/>
                <w:lang w:val="en-AU"/>
              </w:rPr>
              <w:t>: past, present and future</w:t>
            </w:r>
            <w:r w:rsidRPr="000035C9">
              <w:rPr>
                <w:rFonts w:ascii="Garamond" w:hAnsi="Garamond"/>
                <w:lang w:val="en-AU"/>
              </w:rPr>
              <w:t xml:space="preserve"> (</w:t>
            </w:r>
            <w:r w:rsidR="007B14F1" w:rsidRPr="000035C9">
              <w:rPr>
                <w:rFonts w:ascii="Garamond" w:hAnsi="Garamond"/>
                <w:lang w:val="en-AU"/>
              </w:rPr>
              <w:t>Douglas A Wiegmann, Thoralf M Sundt</w:t>
            </w:r>
            <w:r>
              <w:rPr>
                <w:rFonts w:ascii="Garamond" w:hAnsi="Garamond"/>
                <w:lang w:val="en-AU"/>
              </w:rPr>
              <w:t>)</w:t>
            </w:r>
          </w:p>
          <w:p w:rsidR="007B14F1" w:rsidRPr="000035C9" w:rsidRDefault="000035C9" w:rsidP="007B14F1">
            <w:pPr>
              <w:pStyle w:val="ListParagraph"/>
              <w:numPr>
                <w:ilvl w:val="0"/>
                <w:numId w:val="40"/>
              </w:numPr>
              <w:rPr>
                <w:rFonts w:ascii="Garamond" w:hAnsi="Garamond"/>
                <w:lang w:val="en-AU"/>
              </w:rPr>
            </w:pPr>
            <w:r w:rsidRPr="000035C9">
              <w:rPr>
                <w:rFonts w:ascii="Garamond" w:hAnsi="Garamond"/>
                <w:lang w:val="en-AU"/>
              </w:rPr>
              <w:t xml:space="preserve">Editorial: </w:t>
            </w:r>
            <w:r w:rsidR="007B14F1" w:rsidRPr="000035C9">
              <w:rPr>
                <w:rFonts w:ascii="Garamond" w:hAnsi="Garamond"/>
                <w:b/>
                <w:lang w:val="en-AU"/>
              </w:rPr>
              <w:t>Frailty and mortality</w:t>
            </w:r>
            <w:r w:rsidR="007B14F1" w:rsidRPr="000035C9">
              <w:rPr>
                <w:rFonts w:ascii="Garamond" w:hAnsi="Garamond"/>
                <w:lang w:val="en-AU"/>
              </w:rPr>
              <w:t>: ‘Same-same but Different’</w:t>
            </w:r>
            <w:r w:rsidRPr="000035C9">
              <w:rPr>
                <w:rFonts w:ascii="Garamond" w:hAnsi="Garamond"/>
                <w:lang w:val="en-AU"/>
              </w:rPr>
              <w:t xml:space="preserve"> (</w:t>
            </w:r>
            <w:r w:rsidR="007B14F1" w:rsidRPr="000035C9">
              <w:rPr>
                <w:rFonts w:ascii="Garamond" w:hAnsi="Garamond"/>
                <w:lang w:val="en-AU"/>
              </w:rPr>
              <w:t>Sei J Lee</w:t>
            </w:r>
            <w:r>
              <w:rPr>
                <w:rFonts w:ascii="Garamond" w:hAnsi="Garamond"/>
                <w:lang w:val="en-AU"/>
              </w:rPr>
              <w:t>)</w:t>
            </w:r>
          </w:p>
          <w:p w:rsidR="007B14F1" w:rsidRPr="000035C9" w:rsidRDefault="007B14F1" w:rsidP="003B45BF">
            <w:pPr>
              <w:pStyle w:val="ListParagraph"/>
              <w:numPr>
                <w:ilvl w:val="0"/>
                <w:numId w:val="40"/>
              </w:numPr>
              <w:rPr>
                <w:rFonts w:ascii="Garamond" w:hAnsi="Garamond"/>
                <w:lang w:val="en-AU"/>
              </w:rPr>
            </w:pPr>
            <w:r w:rsidRPr="000035C9">
              <w:rPr>
                <w:rFonts w:ascii="Garamond" w:hAnsi="Garamond"/>
                <w:lang w:val="en-AU"/>
              </w:rPr>
              <w:t xml:space="preserve">Patients’ perspectives on how to decrease the </w:t>
            </w:r>
            <w:r w:rsidRPr="000035C9">
              <w:rPr>
                <w:rFonts w:ascii="Garamond" w:hAnsi="Garamond"/>
                <w:b/>
                <w:lang w:val="en-AU"/>
              </w:rPr>
              <w:t>burden of treatment</w:t>
            </w:r>
            <w:r w:rsidRPr="000035C9">
              <w:rPr>
                <w:rFonts w:ascii="Garamond" w:hAnsi="Garamond"/>
                <w:lang w:val="en-AU"/>
              </w:rPr>
              <w:t>: a qualitative study of HIV care in sub-Saharan Africa</w:t>
            </w:r>
            <w:r w:rsidR="000035C9" w:rsidRPr="000035C9">
              <w:rPr>
                <w:rFonts w:ascii="Garamond" w:hAnsi="Garamond"/>
                <w:lang w:val="en-AU"/>
              </w:rPr>
              <w:t xml:space="preserve"> (</w:t>
            </w:r>
            <w:r w:rsidRPr="000035C9">
              <w:rPr>
                <w:rFonts w:ascii="Garamond" w:hAnsi="Garamond"/>
                <w:lang w:val="en-AU"/>
              </w:rPr>
              <w:t>Viet-Thi Tran, Eug</w:t>
            </w:r>
            <w:r w:rsidR="003B45BF">
              <w:rPr>
                <w:rFonts w:ascii="Garamond" w:hAnsi="Garamond"/>
                <w:lang w:val="en-AU"/>
              </w:rPr>
              <w:t xml:space="preserve">ene Messou, Mariam Mama Djima, </w:t>
            </w:r>
            <w:r w:rsidR="003B45BF" w:rsidRPr="003B45BF">
              <w:rPr>
                <w:rFonts w:ascii="Garamond" w:hAnsi="Garamond"/>
                <w:lang w:val="en-AU"/>
              </w:rPr>
              <w:t>Philippe Ravaud, Didier K Ekouevi</w:t>
            </w:r>
            <w:r w:rsidR="003B45BF">
              <w:rPr>
                <w:rFonts w:ascii="Garamond" w:hAnsi="Garamond"/>
                <w:lang w:val="en-AU"/>
              </w:rPr>
              <w:t>)</w:t>
            </w:r>
          </w:p>
          <w:p w:rsidR="007B14F1" w:rsidRPr="000035C9" w:rsidRDefault="007B14F1" w:rsidP="003B45BF">
            <w:pPr>
              <w:pStyle w:val="ListParagraph"/>
              <w:numPr>
                <w:ilvl w:val="0"/>
                <w:numId w:val="40"/>
              </w:numPr>
              <w:rPr>
                <w:rFonts w:ascii="Garamond" w:hAnsi="Garamond"/>
                <w:lang w:val="en-AU"/>
              </w:rPr>
            </w:pPr>
            <w:r w:rsidRPr="000035C9">
              <w:rPr>
                <w:rFonts w:ascii="Garamond" w:hAnsi="Garamond"/>
                <w:lang w:val="en-AU"/>
              </w:rPr>
              <w:t xml:space="preserve">Minor flow disruptions, traffic-related factors and their effect on major </w:t>
            </w:r>
            <w:r w:rsidRPr="003B45BF">
              <w:rPr>
                <w:rFonts w:ascii="Garamond" w:hAnsi="Garamond"/>
                <w:b/>
                <w:lang w:val="en-AU"/>
              </w:rPr>
              <w:t>flow disruptions in the operating room</w:t>
            </w:r>
            <w:r w:rsidR="000035C9" w:rsidRPr="000035C9">
              <w:rPr>
                <w:rFonts w:ascii="Garamond" w:hAnsi="Garamond"/>
                <w:lang w:val="en-AU"/>
              </w:rPr>
              <w:t xml:space="preserve"> (</w:t>
            </w:r>
            <w:r w:rsidRPr="000035C9">
              <w:rPr>
                <w:rFonts w:ascii="Garamond" w:hAnsi="Garamond"/>
                <w:lang w:val="en-AU"/>
              </w:rPr>
              <w:t>Anjali Joseph, Amin Kh</w:t>
            </w:r>
            <w:r w:rsidR="000035C9">
              <w:rPr>
                <w:rFonts w:ascii="Garamond" w:hAnsi="Garamond"/>
                <w:lang w:val="en-AU"/>
              </w:rPr>
              <w:t>oshkenar, Kevin M Taaffe</w:t>
            </w:r>
            <w:r w:rsidR="003B45BF">
              <w:rPr>
                <w:rFonts w:ascii="Garamond" w:hAnsi="Garamond"/>
                <w:lang w:val="en-AU"/>
              </w:rPr>
              <w:t xml:space="preserve">, </w:t>
            </w:r>
            <w:r w:rsidR="003B45BF" w:rsidRPr="003B45BF">
              <w:rPr>
                <w:rFonts w:ascii="Garamond" w:hAnsi="Garamond"/>
                <w:lang w:val="en-AU"/>
              </w:rPr>
              <w:t>Ken Catchpole, Herminia Machry, Sara Bayramzadeh</w:t>
            </w:r>
            <w:r w:rsidR="003B45BF">
              <w:rPr>
                <w:rFonts w:ascii="Garamond" w:hAnsi="Garamond"/>
                <w:lang w:val="en-AU"/>
              </w:rPr>
              <w:t>)</w:t>
            </w:r>
          </w:p>
          <w:p w:rsidR="007B14F1" w:rsidRPr="000035C9" w:rsidRDefault="007B14F1" w:rsidP="007B14F1">
            <w:pPr>
              <w:pStyle w:val="ListParagraph"/>
              <w:numPr>
                <w:ilvl w:val="0"/>
                <w:numId w:val="40"/>
              </w:numPr>
              <w:rPr>
                <w:rFonts w:ascii="Garamond" w:hAnsi="Garamond"/>
                <w:lang w:val="en-AU"/>
              </w:rPr>
            </w:pPr>
            <w:r w:rsidRPr="000035C9">
              <w:rPr>
                <w:rFonts w:ascii="Garamond" w:hAnsi="Garamond"/>
                <w:lang w:val="en-AU"/>
              </w:rPr>
              <w:t xml:space="preserve">External validation of the </w:t>
            </w:r>
            <w:r w:rsidRPr="003B45BF">
              <w:rPr>
                <w:rFonts w:ascii="Garamond" w:hAnsi="Garamond"/>
                <w:b/>
                <w:lang w:val="en-AU"/>
              </w:rPr>
              <w:t>Hospital Frailty Risk Score</w:t>
            </w:r>
            <w:r w:rsidRPr="000035C9">
              <w:rPr>
                <w:rFonts w:ascii="Garamond" w:hAnsi="Garamond"/>
                <w:lang w:val="en-AU"/>
              </w:rPr>
              <w:t xml:space="preserve"> and comparison with the </w:t>
            </w:r>
            <w:r w:rsidRPr="00E0331A">
              <w:rPr>
                <w:rFonts w:ascii="Garamond" w:hAnsi="Garamond"/>
                <w:b/>
                <w:lang w:val="en-AU"/>
              </w:rPr>
              <w:t>Hospital-patient</w:t>
            </w:r>
            <w:r w:rsidRPr="000035C9">
              <w:rPr>
                <w:rFonts w:ascii="Garamond" w:hAnsi="Garamond"/>
                <w:lang w:val="en-AU"/>
              </w:rPr>
              <w:t xml:space="preserve"> </w:t>
            </w:r>
            <w:r w:rsidRPr="003B45BF">
              <w:rPr>
                <w:rFonts w:ascii="Garamond" w:hAnsi="Garamond"/>
                <w:b/>
                <w:lang w:val="en-AU"/>
              </w:rPr>
              <w:t>One-year Mortality Risk Score</w:t>
            </w:r>
            <w:r w:rsidRPr="000035C9">
              <w:rPr>
                <w:rFonts w:ascii="Garamond" w:hAnsi="Garamond"/>
                <w:lang w:val="en-AU"/>
              </w:rPr>
              <w:t xml:space="preserve"> to predict outcomes in elderly hospitalised patients: a retrospective cohort study</w:t>
            </w:r>
            <w:r w:rsidR="000035C9" w:rsidRPr="000035C9">
              <w:rPr>
                <w:rFonts w:ascii="Garamond" w:hAnsi="Garamond"/>
                <w:lang w:val="en-AU"/>
              </w:rPr>
              <w:t xml:space="preserve"> (</w:t>
            </w:r>
            <w:r w:rsidRPr="000035C9">
              <w:rPr>
                <w:rFonts w:ascii="Garamond" w:hAnsi="Garamond"/>
                <w:lang w:val="en-AU"/>
              </w:rPr>
              <w:t>Finl</w:t>
            </w:r>
            <w:r w:rsidR="000035C9">
              <w:rPr>
                <w:rFonts w:ascii="Garamond" w:hAnsi="Garamond"/>
                <w:lang w:val="en-AU"/>
              </w:rPr>
              <w:t>ay McAlister, Carl van Walraven)</w:t>
            </w:r>
          </w:p>
          <w:p w:rsidR="007B14F1" w:rsidRPr="000035C9" w:rsidRDefault="007B14F1" w:rsidP="003B45BF">
            <w:pPr>
              <w:pStyle w:val="ListParagraph"/>
              <w:numPr>
                <w:ilvl w:val="0"/>
                <w:numId w:val="40"/>
              </w:numPr>
              <w:rPr>
                <w:rFonts w:ascii="Garamond" w:hAnsi="Garamond"/>
                <w:lang w:val="en-AU"/>
              </w:rPr>
            </w:pPr>
            <w:r w:rsidRPr="000035C9">
              <w:rPr>
                <w:rFonts w:ascii="Garamond" w:hAnsi="Garamond"/>
                <w:lang w:val="en-AU"/>
              </w:rPr>
              <w:t xml:space="preserve">Recognising the importance of </w:t>
            </w:r>
            <w:r w:rsidRPr="003B45BF">
              <w:rPr>
                <w:rFonts w:ascii="Garamond" w:hAnsi="Garamond"/>
                <w:b/>
                <w:lang w:val="en-AU"/>
              </w:rPr>
              <w:t>informal communication events in improving collaborative care</w:t>
            </w:r>
            <w:r w:rsidR="000035C9" w:rsidRPr="003B45BF">
              <w:rPr>
                <w:rFonts w:ascii="Garamond" w:hAnsi="Garamond"/>
                <w:b/>
                <w:lang w:val="en-AU"/>
              </w:rPr>
              <w:t xml:space="preserve"> </w:t>
            </w:r>
            <w:r w:rsidR="000035C9" w:rsidRPr="000035C9">
              <w:rPr>
                <w:rFonts w:ascii="Garamond" w:hAnsi="Garamond"/>
                <w:lang w:val="en-AU"/>
              </w:rPr>
              <w:t>(</w:t>
            </w:r>
            <w:r w:rsidRPr="000035C9">
              <w:rPr>
                <w:rFonts w:ascii="Garamond" w:hAnsi="Garamond"/>
                <w:lang w:val="en-AU"/>
              </w:rPr>
              <w:t>Sarah Burm, Kaitlyn Boese, Lisa Faden</w:t>
            </w:r>
            <w:r w:rsidR="003B45BF" w:rsidRPr="003B45BF">
              <w:rPr>
                <w:rFonts w:ascii="Garamond" w:hAnsi="Garamond"/>
                <w:lang w:val="en-AU"/>
              </w:rPr>
              <w:t>, Sandy DeLuca, Noureen Huda, Kathy Hibbert, Mark Goldszmidt</w:t>
            </w:r>
            <w:r w:rsidR="003B45BF">
              <w:rPr>
                <w:rFonts w:ascii="Garamond" w:hAnsi="Garamond"/>
                <w:lang w:val="en-AU"/>
              </w:rPr>
              <w:t>)</w:t>
            </w:r>
          </w:p>
          <w:p w:rsidR="007B14F1" w:rsidRPr="000035C9" w:rsidRDefault="007B14F1" w:rsidP="007B14F1">
            <w:pPr>
              <w:pStyle w:val="ListParagraph"/>
              <w:numPr>
                <w:ilvl w:val="0"/>
                <w:numId w:val="40"/>
              </w:numPr>
              <w:rPr>
                <w:rFonts w:ascii="Garamond" w:hAnsi="Garamond"/>
                <w:lang w:val="en-AU"/>
              </w:rPr>
            </w:pPr>
            <w:r w:rsidRPr="003B45BF">
              <w:rPr>
                <w:rFonts w:ascii="Garamond" w:hAnsi="Garamond"/>
                <w:b/>
                <w:lang w:val="en-AU"/>
              </w:rPr>
              <w:t>Provider interruptions and patient perceptions of care</w:t>
            </w:r>
            <w:r w:rsidRPr="000035C9">
              <w:rPr>
                <w:rFonts w:ascii="Garamond" w:hAnsi="Garamond"/>
                <w:lang w:val="en-AU"/>
              </w:rPr>
              <w:t>: an observational study in the emergency department</w:t>
            </w:r>
            <w:r w:rsidR="000035C9" w:rsidRPr="000035C9">
              <w:rPr>
                <w:rFonts w:ascii="Garamond" w:hAnsi="Garamond"/>
                <w:lang w:val="en-AU"/>
              </w:rPr>
              <w:t xml:space="preserve"> (</w:t>
            </w:r>
            <w:r w:rsidRPr="000035C9">
              <w:rPr>
                <w:rFonts w:ascii="Garamond" w:hAnsi="Garamond"/>
                <w:lang w:val="en-AU"/>
              </w:rPr>
              <w:t>Anna Schneider</w:t>
            </w:r>
            <w:r w:rsidR="000035C9">
              <w:rPr>
                <w:rFonts w:ascii="Garamond" w:hAnsi="Garamond"/>
                <w:lang w:val="en-AU"/>
              </w:rPr>
              <w:t>, M Wehler, M Weigl)</w:t>
            </w:r>
          </w:p>
          <w:p w:rsidR="003B45BF" w:rsidRDefault="007B14F1" w:rsidP="003B45BF">
            <w:pPr>
              <w:pStyle w:val="ListParagraph"/>
              <w:numPr>
                <w:ilvl w:val="0"/>
                <w:numId w:val="40"/>
              </w:numPr>
              <w:rPr>
                <w:rFonts w:ascii="Garamond" w:hAnsi="Garamond"/>
                <w:lang w:val="en-AU"/>
              </w:rPr>
            </w:pPr>
            <w:r w:rsidRPr="000035C9">
              <w:rPr>
                <w:rFonts w:ascii="Garamond" w:hAnsi="Garamond"/>
                <w:lang w:val="en-AU"/>
              </w:rPr>
              <w:t xml:space="preserve">Using objective clinical data to track progress on preventing and treating sepsis: CDC’s new </w:t>
            </w:r>
            <w:r w:rsidRPr="003B45BF">
              <w:rPr>
                <w:rFonts w:ascii="Garamond" w:hAnsi="Garamond"/>
                <w:b/>
                <w:lang w:val="en-AU"/>
              </w:rPr>
              <w:t>‘Adult Sepsis Event’ surveillance strategy</w:t>
            </w:r>
            <w:r w:rsidR="000035C9" w:rsidRPr="000035C9">
              <w:rPr>
                <w:rFonts w:ascii="Garamond" w:hAnsi="Garamond"/>
                <w:lang w:val="en-AU"/>
              </w:rPr>
              <w:t xml:space="preserve"> (</w:t>
            </w:r>
            <w:r w:rsidRPr="000035C9">
              <w:rPr>
                <w:rFonts w:ascii="Garamond" w:hAnsi="Garamond"/>
                <w:lang w:val="en-AU"/>
              </w:rPr>
              <w:t>Chanu Rhee, Raymund Barretto Dantes, Lauren Epstein</w:t>
            </w:r>
            <w:r w:rsidR="003B45BF">
              <w:rPr>
                <w:rFonts w:ascii="Garamond" w:hAnsi="Garamond"/>
                <w:lang w:val="en-AU"/>
              </w:rPr>
              <w:t xml:space="preserve">, </w:t>
            </w:r>
            <w:r w:rsidR="003B45BF" w:rsidRPr="003B45BF">
              <w:rPr>
                <w:rFonts w:ascii="Garamond" w:hAnsi="Garamond"/>
                <w:lang w:val="en-AU"/>
              </w:rPr>
              <w:t>Michael Klompas</w:t>
            </w:r>
            <w:r w:rsidR="003B45BF">
              <w:rPr>
                <w:rFonts w:ascii="Garamond" w:hAnsi="Garamond"/>
                <w:lang w:val="en-AU"/>
              </w:rPr>
              <w:t>)</w:t>
            </w:r>
          </w:p>
          <w:p w:rsidR="003B45BF" w:rsidRDefault="007B14F1" w:rsidP="003B45BF">
            <w:pPr>
              <w:pStyle w:val="ListParagraph"/>
              <w:numPr>
                <w:ilvl w:val="0"/>
                <w:numId w:val="40"/>
              </w:numPr>
              <w:rPr>
                <w:rFonts w:ascii="Garamond" w:hAnsi="Garamond"/>
                <w:lang w:val="en-AU"/>
              </w:rPr>
            </w:pPr>
            <w:r w:rsidRPr="000035C9">
              <w:rPr>
                <w:rFonts w:ascii="Garamond" w:hAnsi="Garamond"/>
                <w:lang w:val="en-AU"/>
              </w:rPr>
              <w:t xml:space="preserve">Evaluation of an </w:t>
            </w:r>
            <w:r w:rsidRPr="003B45BF">
              <w:rPr>
                <w:rFonts w:ascii="Garamond" w:hAnsi="Garamond"/>
                <w:b/>
                <w:lang w:val="en-AU"/>
              </w:rPr>
              <w:t>electronic health record structured discharge summary</w:t>
            </w:r>
            <w:r w:rsidRPr="000035C9">
              <w:rPr>
                <w:rFonts w:ascii="Garamond" w:hAnsi="Garamond"/>
                <w:lang w:val="en-AU"/>
              </w:rPr>
              <w:t xml:space="preserve"> to provide real time </w:t>
            </w:r>
            <w:r w:rsidRPr="003B45BF">
              <w:rPr>
                <w:rFonts w:ascii="Garamond" w:hAnsi="Garamond"/>
                <w:b/>
                <w:lang w:val="en-AU"/>
              </w:rPr>
              <w:t>adverse event reporting</w:t>
            </w:r>
            <w:r w:rsidRPr="000035C9">
              <w:rPr>
                <w:rFonts w:ascii="Garamond" w:hAnsi="Garamond"/>
                <w:lang w:val="en-AU"/>
              </w:rPr>
              <w:t xml:space="preserve"> in thoracic surgery</w:t>
            </w:r>
            <w:r w:rsidR="000035C9" w:rsidRPr="000035C9">
              <w:rPr>
                <w:rFonts w:ascii="Garamond" w:hAnsi="Garamond"/>
                <w:lang w:val="en-AU"/>
              </w:rPr>
              <w:t xml:space="preserve"> (</w:t>
            </w:r>
            <w:r w:rsidRPr="000035C9">
              <w:rPr>
                <w:rFonts w:ascii="Garamond" w:hAnsi="Garamond"/>
                <w:lang w:val="en-AU"/>
              </w:rPr>
              <w:t>Andrew J Graham, Wrechelle Ocampo, Danielle A Southern</w:t>
            </w:r>
            <w:r w:rsidR="003B45BF">
              <w:rPr>
                <w:rFonts w:ascii="Garamond" w:hAnsi="Garamond"/>
                <w:lang w:val="en-AU"/>
              </w:rPr>
              <w:t xml:space="preserve">, </w:t>
            </w:r>
            <w:r w:rsidR="003B45BF" w:rsidRPr="003B45BF">
              <w:rPr>
                <w:rFonts w:ascii="Garamond" w:hAnsi="Garamond"/>
                <w:lang w:val="en-AU"/>
              </w:rPr>
              <w:t>Anthony Falvi, Dina Sotiropoulos, Bruce Wang, K Lonergan, B Vito, W A Ghali, S D P McFadden</w:t>
            </w:r>
            <w:r w:rsidR="003B45BF">
              <w:rPr>
                <w:rFonts w:ascii="Garamond" w:hAnsi="Garamond"/>
                <w:lang w:val="en-AU"/>
              </w:rPr>
              <w:t>)</w:t>
            </w:r>
          </w:p>
          <w:p w:rsidR="003B45BF" w:rsidRDefault="007B14F1" w:rsidP="003B45BF">
            <w:pPr>
              <w:pStyle w:val="ListParagraph"/>
              <w:numPr>
                <w:ilvl w:val="0"/>
                <w:numId w:val="40"/>
              </w:numPr>
              <w:rPr>
                <w:rFonts w:ascii="Garamond" w:hAnsi="Garamond"/>
                <w:lang w:val="en-AU"/>
              </w:rPr>
            </w:pPr>
            <w:r w:rsidRPr="000035C9">
              <w:rPr>
                <w:rFonts w:ascii="Garamond" w:hAnsi="Garamond"/>
                <w:lang w:val="en-AU"/>
              </w:rPr>
              <w:t xml:space="preserve">Implementing </w:t>
            </w:r>
            <w:r w:rsidRPr="003B45BF">
              <w:rPr>
                <w:rFonts w:ascii="Garamond" w:hAnsi="Garamond"/>
                <w:b/>
                <w:lang w:val="en-AU"/>
              </w:rPr>
              <w:t>bedside rounds to improve patient-centred outcomes</w:t>
            </w:r>
            <w:r w:rsidRPr="000035C9">
              <w:rPr>
                <w:rFonts w:ascii="Garamond" w:hAnsi="Garamond"/>
                <w:lang w:val="en-AU"/>
              </w:rPr>
              <w:t>: a systematic review</w:t>
            </w:r>
            <w:r w:rsidR="000035C9" w:rsidRPr="000035C9">
              <w:rPr>
                <w:rFonts w:ascii="Garamond" w:hAnsi="Garamond"/>
                <w:lang w:val="en-AU"/>
              </w:rPr>
              <w:t xml:space="preserve"> (</w:t>
            </w:r>
            <w:r w:rsidRPr="000035C9">
              <w:rPr>
                <w:rFonts w:ascii="Garamond" w:hAnsi="Garamond"/>
                <w:lang w:val="en-AU"/>
              </w:rPr>
              <w:t>John T Ratelle, Adam P Sawatsky, Deanne T Kashiwagi</w:t>
            </w:r>
            <w:r w:rsidR="003B45BF">
              <w:rPr>
                <w:rFonts w:ascii="Garamond" w:hAnsi="Garamond"/>
                <w:lang w:val="en-AU"/>
              </w:rPr>
              <w:t xml:space="preserve">, </w:t>
            </w:r>
            <w:r w:rsidR="003B45BF" w:rsidRPr="003B45BF">
              <w:rPr>
                <w:rFonts w:ascii="Garamond" w:hAnsi="Garamond"/>
                <w:lang w:val="en-AU"/>
              </w:rPr>
              <w:t>Will M Schouten, Patricia J Erwin, Jed D Gonzalo, T J Beckman, C P West</w:t>
            </w:r>
            <w:r w:rsidR="003B45BF">
              <w:rPr>
                <w:rFonts w:ascii="Garamond" w:hAnsi="Garamond"/>
                <w:lang w:val="en-AU"/>
              </w:rPr>
              <w:t>)</w:t>
            </w:r>
          </w:p>
          <w:p w:rsidR="003B45BF" w:rsidRDefault="007B14F1" w:rsidP="003B45BF">
            <w:pPr>
              <w:pStyle w:val="ListParagraph"/>
              <w:numPr>
                <w:ilvl w:val="0"/>
                <w:numId w:val="40"/>
              </w:numPr>
              <w:rPr>
                <w:rFonts w:ascii="Garamond" w:hAnsi="Garamond"/>
                <w:lang w:val="en-AU"/>
              </w:rPr>
            </w:pPr>
            <w:r w:rsidRPr="000035C9">
              <w:rPr>
                <w:rFonts w:ascii="Garamond" w:hAnsi="Garamond"/>
                <w:lang w:val="en-AU"/>
              </w:rPr>
              <w:t xml:space="preserve">Measuring the </w:t>
            </w:r>
            <w:r w:rsidRPr="003B45BF">
              <w:rPr>
                <w:rFonts w:ascii="Garamond" w:hAnsi="Garamond"/>
                <w:b/>
                <w:lang w:val="en-AU"/>
              </w:rPr>
              <w:t>teamwork performance</w:t>
            </w:r>
            <w:r w:rsidRPr="000035C9">
              <w:rPr>
                <w:rFonts w:ascii="Garamond" w:hAnsi="Garamond"/>
                <w:lang w:val="en-AU"/>
              </w:rPr>
              <w:t xml:space="preserve"> of teams in crisis situations: a systematic review of assessment tools and their measurement properties</w:t>
            </w:r>
            <w:r w:rsidR="000035C9" w:rsidRPr="000035C9">
              <w:rPr>
                <w:rFonts w:ascii="Garamond" w:hAnsi="Garamond"/>
                <w:lang w:val="en-AU"/>
              </w:rPr>
              <w:t xml:space="preserve"> (</w:t>
            </w:r>
            <w:r w:rsidRPr="000035C9">
              <w:rPr>
                <w:rFonts w:ascii="Garamond" w:hAnsi="Garamond"/>
                <w:lang w:val="en-AU"/>
              </w:rPr>
              <w:t>Sylvain Boet, Nicole Etherington, Sarah Larrigan</w:t>
            </w:r>
            <w:r w:rsidR="003B45BF">
              <w:rPr>
                <w:rFonts w:ascii="Garamond" w:hAnsi="Garamond"/>
                <w:lang w:val="en-AU"/>
              </w:rPr>
              <w:t xml:space="preserve">, </w:t>
            </w:r>
            <w:r w:rsidR="003B45BF" w:rsidRPr="003B45BF">
              <w:rPr>
                <w:rFonts w:ascii="Garamond" w:hAnsi="Garamond"/>
                <w:lang w:val="en-AU"/>
              </w:rPr>
              <w:t>Li Yin, Hira Khan, Katrina Sullivan, James J Jung, Teodor P Grantcharov</w:t>
            </w:r>
            <w:r w:rsidR="003B45BF">
              <w:rPr>
                <w:rFonts w:ascii="Garamond" w:hAnsi="Garamond"/>
                <w:lang w:val="en-AU"/>
              </w:rPr>
              <w:t>)</w:t>
            </w:r>
          </w:p>
          <w:p w:rsidR="007B14F1" w:rsidRPr="007C3778" w:rsidRDefault="007B14F1" w:rsidP="000035C9">
            <w:pPr>
              <w:pStyle w:val="ListParagraph"/>
              <w:numPr>
                <w:ilvl w:val="0"/>
                <w:numId w:val="40"/>
              </w:numPr>
              <w:rPr>
                <w:rFonts w:ascii="Garamond" w:hAnsi="Garamond"/>
                <w:lang w:val="en-AU"/>
              </w:rPr>
            </w:pPr>
            <w:r w:rsidRPr="007B14F1">
              <w:rPr>
                <w:rFonts w:ascii="Garamond" w:hAnsi="Garamond"/>
                <w:lang w:val="en-AU"/>
              </w:rPr>
              <w:t xml:space="preserve">The problem with </w:t>
            </w:r>
            <w:r w:rsidRPr="003B45BF">
              <w:rPr>
                <w:rFonts w:ascii="Garamond" w:hAnsi="Garamond"/>
                <w:b/>
                <w:lang w:val="en-AU"/>
              </w:rPr>
              <w:t>composite indicators</w:t>
            </w:r>
            <w:r w:rsidR="000035C9">
              <w:rPr>
                <w:rFonts w:ascii="Garamond" w:hAnsi="Garamond"/>
                <w:lang w:val="en-AU"/>
              </w:rPr>
              <w:t xml:space="preserve"> (</w:t>
            </w:r>
            <w:r w:rsidRPr="007B14F1">
              <w:rPr>
                <w:rFonts w:ascii="Garamond" w:hAnsi="Garamond"/>
                <w:lang w:val="en-AU"/>
              </w:rPr>
              <w:t>Matthew Barclay, Mary Dixon-Woods, Georgios Lyratzopoulos</w:t>
            </w:r>
            <w:r w:rsidR="000035C9">
              <w:rPr>
                <w:rFonts w:ascii="Garamond" w:hAnsi="Garamond"/>
                <w:lang w:val="en-AU"/>
              </w:rPr>
              <w:t>)</w:t>
            </w:r>
          </w:p>
        </w:tc>
      </w:tr>
    </w:tbl>
    <w:p w:rsidR="007B14F1" w:rsidRDefault="007B14F1" w:rsidP="00C415A5">
      <w:pPr>
        <w:rPr>
          <w:rFonts w:ascii="Garamond" w:hAnsi="Garamond"/>
          <w:i/>
          <w:lang w:val="en-AU"/>
        </w:rPr>
      </w:pPr>
    </w:p>
    <w:p w:rsidR="00C61DB9" w:rsidRDefault="00C61DB9">
      <w:pPr>
        <w:rPr>
          <w:rFonts w:ascii="Garamond" w:hAnsi="Garamond"/>
          <w:i/>
          <w:lang w:val="en-AU"/>
        </w:rPr>
      </w:pPr>
      <w:r>
        <w:rPr>
          <w:rFonts w:ascii="Garamond" w:hAnsi="Garamond"/>
          <w:i/>
          <w:lang w:val="en-AU"/>
        </w:rPr>
        <w:br w:type="page"/>
      </w:r>
    </w:p>
    <w:p w:rsidR="008E7CAA" w:rsidRPr="008E7CAA" w:rsidRDefault="008E7CAA" w:rsidP="008E7CAA">
      <w:pPr>
        <w:rPr>
          <w:rFonts w:ascii="Garamond" w:hAnsi="Garamond"/>
          <w:i/>
          <w:lang w:val="en-AU"/>
        </w:rPr>
      </w:pPr>
      <w:r w:rsidRPr="008E7CAA">
        <w:rPr>
          <w:rFonts w:ascii="Garamond" w:hAnsi="Garamond"/>
          <w:i/>
          <w:lang w:val="en-AU"/>
        </w:rPr>
        <w:lastRenderedPageBreak/>
        <w:t>Health Expectations</w:t>
      </w:r>
    </w:p>
    <w:p w:rsidR="008E7CAA" w:rsidRPr="00D65371" w:rsidRDefault="008E7CAA" w:rsidP="008E7CAA">
      <w:pPr>
        <w:rPr>
          <w:rFonts w:ascii="Garamond" w:hAnsi="Garamond"/>
          <w:lang w:val="en-AU"/>
        </w:rPr>
      </w:pPr>
      <w:r w:rsidRPr="008E7CAA">
        <w:rPr>
          <w:rFonts w:ascii="Garamond" w:hAnsi="Garamond"/>
          <w:lang w:val="en-AU"/>
        </w:rPr>
        <w:t>Volume 22, Issue 2</w:t>
      </w:r>
    </w:p>
    <w:tbl>
      <w:tblPr>
        <w:tblStyle w:val="TableGrid"/>
        <w:tblW w:w="0" w:type="auto"/>
        <w:tblInd w:w="288" w:type="dxa"/>
        <w:tblLayout w:type="fixed"/>
        <w:tblLook w:val="01E0" w:firstRow="1" w:lastRow="1" w:firstColumn="1" w:lastColumn="1" w:noHBand="0" w:noVBand="0"/>
      </w:tblPr>
      <w:tblGrid>
        <w:gridCol w:w="1080"/>
        <w:gridCol w:w="8280"/>
      </w:tblGrid>
      <w:tr w:rsidR="008E7CAA" w:rsidRPr="000170DA" w:rsidTr="006B1385">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6B138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0170DA" w:rsidRDefault="002844C1" w:rsidP="008E7CAA">
            <w:pPr>
              <w:rPr>
                <w:rStyle w:val="Hyperlink"/>
                <w:rFonts w:ascii="Garamond" w:hAnsi="Garamond"/>
                <w:color w:val="auto"/>
                <w:u w:val="none"/>
                <w:lang w:val="en-AU"/>
              </w:rPr>
            </w:pPr>
            <w:hyperlink r:id="rId28" w:history="1">
              <w:r w:rsidR="008E7CAA" w:rsidRPr="00787B32">
                <w:rPr>
                  <w:rStyle w:val="Hyperlink"/>
                  <w:rFonts w:ascii="Garamond" w:hAnsi="Garamond"/>
                  <w:lang w:val="en-AU"/>
                </w:rPr>
                <w:t>https://onlinelibrary.wiley.com/toc/13697625/2019/22/2</w:t>
              </w:r>
            </w:hyperlink>
          </w:p>
        </w:tc>
      </w:tr>
      <w:tr w:rsidR="008E7CAA" w:rsidRPr="000170DA" w:rsidTr="006B1385">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6B138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7C3778" w:rsidRDefault="008E7CAA" w:rsidP="006B1385">
            <w:pPr>
              <w:rPr>
                <w:rFonts w:ascii="Garamond" w:hAnsi="Garamond"/>
                <w:lang w:val="en-AU"/>
              </w:rPr>
            </w:pPr>
            <w:r w:rsidRPr="00B440ED">
              <w:rPr>
                <w:rFonts w:ascii="Garamond" w:hAnsi="Garamond"/>
                <w:lang w:val="en-AU"/>
              </w:rPr>
              <w:t xml:space="preserve">A new issue of </w:t>
            </w:r>
            <w:r w:rsidRPr="008E7CAA">
              <w:rPr>
                <w:rFonts w:ascii="Garamond" w:hAnsi="Garamond"/>
                <w:i/>
                <w:lang w:val="en-AU"/>
              </w:rPr>
              <w:t>Health Expectations</w:t>
            </w:r>
            <w:r w:rsidRPr="00B440ED">
              <w:rPr>
                <w:rFonts w:ascii="Garamond" w:hAnsi="Garamond"/>
                <w:lang w:val="en-AU"/>
              </w:rPr>
              <w:t xml:space="preserve"> has been published. Articles in this issue of </w:t>
            </w:r>
            <w:r w:rsidRPr="008E7CAA">
              <w:rPr>
                <w:rFonts w:ascii="Garamond" w:hAnsi="Garamond"/>
                <w:i/>
                <w:lang w:val="en-AU"/>
              </w:rPr>
              <w:t>Health Expectations</w:t>
            </w:r>
            <w:r w:rsidRPr="00B440ED">
              <w:rPr>
                <w:rFonts w:ascii="Garamond" w:hAnsi="Garamond"/>
                <w:lang w:val="en-AU"/>
              </w:rPr>
              <w:t xml:space="preserve"> include:</w:t>
            </w:r>
          </w:p>
          <w:p w:rsidR="008E7CAA" w:rsidRDefault="008E7CAA" w:rsidP="008E7CAA">
            <w:pPr>
              <w:pStyle w:val="ListParagraph"/>
              <w:numPr>
                <w:ilvl w:val="0"/>
                <w:numId w:val="40"/>
              </w:numPr>
              <w:rPr>
                <w:rFonts w:ascii="Garamond" w:hAnsi="Garamond"/>
                <w:lang w:val="en-AU"/>
              </w:rPr>
            </w:pPr>
            <w:r w:rsidRPr="008E7CAA">
              <w:rPr>
                <w:rFonts w:ascii="Garamond" w:hAnsi="Garamond"/>
                <w:lang w:val="en-AU"/>
              </w:rPr>
              <w:t xml:space="preserve">Opportunities and pathways for </w:t>
            </w:r>
            <w:r w:rsidRPr="00EA043A">
              <w:rPr>
                <w:rFonts w:ascii="Garamond" w:hAnsi="Garamond"/>
                <w:b/>
                <w:lang w:val="en-AU"/>
              </w:rPr>
              <w:t>patient and public involvement</w:t>
            </w:r>
            <w:r w:rsidRPr="008E7CAA">
              <w:rPr>
                <w:rFonts w:ascii="Garamond" w:hAnsi="Garamond"/>
                <w:lang w:val="en-AU"/>
              </w:rPr>
              <w:t xml:space="preserve"> (P Aslani</w:t>
            </w:r>
            <w:r>
              <w:rPr>
                <w:rFonts w:ascii="Garamond" w:hAnsi="Garamond"/>
                <w:lang w:val="en-AU"/>
              </w:rPr>
              <w:t>)</w:t>
            </w:r>
          </w:p>
          <w:p w:rsidR="008E7CAA" w:rsidRDefault="008E7CAA" w:rsidP="008E7CAA">
            <w:pPr>
              <w:pStyle w:val="ListParagraph"/>
              <w:numPr>
                <w:ilvl w:val="0"/>
                <w:numId w:val="40"/>
              </w:numPr>
              <w:rPr>
                <w:rFonts w:ascii="Garamond" w:hAnsi="Garamond"/>
                <w:lang w:val="en-AU"/>
              </w:rPr>
            </w:pPr>
            <w:r w:rsidRPr="008E7CAA">
              <w:rPr>
                <w:rFonts w:ascii="Garamond" w:hAnsi="Garamond"/>
                <w:lang w:val="en-AU"/>
              </w:rPr>
              <w:t xml:space="preserve">A systematic review of qualitative studies of adults’ </w:t>
            </w:r>
            <w:r w:rsidRPr="00EA043A">
              <w:rPr>
                <w:rFonts w:ascii="Garamond" w:hAnsi="Garamond"/>
                <w:b/>
                <w:lang w:val="en-AU"/>
              </w:rPr>
              <w:t>experiences of being assessed for psychological therapies</w:t>
            </w:r>
            <w:r w:rsidRPr="008E7CAA">
              <w:rPr>
                <w:rFonts w:ascii="Garamond" w:hAnsi="Garamond"/>
                <w:lang w:val="en-AU"/>
              </w:rPr>
              <w:t xml:space="preserve"> (Angela Sweeney, Sarah Clement, Kate Gribble, Elizabeth Jackson, Sarah Carr, Jocelyn Catty, Steve Gillard</w:t>
            </w:r>
            <w:r>
              <w:rPr>
                <w:rFonts w:ascii="Garamond" w:hAnsi="Garamond"/>
                <w:lang w:val="en-AU"/>
              </w:rPr>
              <w:t>)</w:t>
            </w:r>
          </w:p>
          <w:p w:rsidR="008E7CAA" w:rsidRPr="008E7CAA" w:rsidRDefault="008E7CAA" w:rsidP="008E7CAA">
            <w:pPr>
              <w:pStyle w:val="ListParagraph"/>
              <w:numPr>
                <w:ilvl w:val="0"/>
                <w:numId w:val="40"/>
              </w:numPr>
              <w:rPr>
                <w:rFonts w:ascii="Garamond" w:hAnsi="Garamond"/>
                <w:lang w:val="en-AU"/>
              </w:rPr>
            </w:pPr>
            <w:r w:rsidRPr="00EA043A">
              <w:rPr>
                <w:rFonts w:ascii="Garamond" w:hAnsi="Garamond"/>
                <w:b/>
                <w:lang w:val="en-AU"/>
              </w:rPr>
              <w:t>Patient and public involvement in medical performance processes</w:t>
            </w:r>
            <w:r w:rsidRPr="008E7CAA">
              <w:rPr>
                <w:rFonts w:ascii="Garamond" w:hAnsi="Garamond"/>
                <w:lang w:val="en-AU"/>
              </w:rPr>
              <w:t>: A systematic review (Mirza Lalani, Rebecca Baines, Marie Bryce, Martin Marshall, Sol Mead, Stephen Barasi, Julian Archer, Samantha Regan de Bere</w:t>
            </w:r>
            <w:r>
              <w:rPr>
                <w:rFonts w:ascii="Garamond" w:hAnsi="Garamond"/>
                <w:lang w:val="en-AU"/>
              </w:rPr>
              <w:t>)</w:t>
            </w:r>
            <w:r w:rsidRPr="008E7CAA">
              <w:rPr>
                <w:rFonts w:ascii="Garamond" w:hAnsi="Garamond"/>
                <w:lang w:val="en-AU"/>
              </w:rPr>
              <w:t xml:space="preserve"> </w:t>
            </w:r>
          </w:p>
          <w:p w:rsidR="00EA043A" w:rsidRDefault="00EA043A" w:rsidP="008E7CAA">
            <w:pPr>
              <w:pStyle w:val="ListParagraph"/>
              <w:numPr>
                <w:ilvl w:val="0"/>
                <w:numId w:val="40"/>
              </w:numPr>
              <w:rPr>
                <w:rFonts w:ascii="Garamond" w:hAnsi="Garamond"/>
                <w:lang w:val="en-AU"/>
              </w:rPr>
            </w:pPr>
            <w:r w:rsidRPr="00EA043A">
              <w:rPr>
                <w:rFonts w:ascii="Garamond" w:hAnsi="Garamond"/>
                <w:lang w:val="en-AU"/>
              </w:rPr>
              <w:t xml:space="preserve"> </w:t>
            </w:r>
            <w:r w:rsidR="008E7CAA" w:rsidRPr="00EA043A">
              <w:rPr>
                <w:rFonts w:ascii="Garamond" w:hAnsi="Garamond"/>
                <w:lang w:val="en-AU"/>
              </w:rPr>
              <w:t xml:space="preserve">“To know or not to know…?” Push and pull in ever </w:t>
            </w:r>
            <w:r w:rsidR="008E7CAA" w:rsidRPr="00EA043A">
              <w:rPr>
                <w:rFonts w:ascii="Garamond" w:hAnsi="Garamond"/>
                <w:b/>
                <w:lang w:val="en-AU"/>
              </w:rPr>
              <w:t xml:space="preserve">smokers lung screening </w:t>
            </w:r>
            <w:r w:rsidR="008E7CAA" w:rsidRPr="00EA043A">
              <w:rPr>
                <w:rFonts w:ascii="Garamond" w:hAnsi="Garamond"/>
                <w:lang w:val="en-AU"/>
              </w:rPr>
              <w:t>uptake decision</w:t>
            </w:r>
            <w:r w:rsidR="008E7CAA" w:rsidRPr="00EA043A">
              <w:rPr>
                <w:rFonts w:ascii="Cambria Math" w:hAnsi="Cambria Math" w:cs="Cambria Math"/>
                <w:lang w:val="en-AU"/>
              </w:rPr>
              <w:t>‐</w:t>
            </w:r>
            <w:r w:rsidR="008E7CAA" w:rsidRPr="00EA043A">
              <w:rPr>
                <w:rFonts w:ascii="Garamond" w:hAnsi="Garamond"/>
                <w:lang w:val="en-AU"/>
              </w:rPr>
              <w:t>making intentions</w:t>
            </w:r>
            <w:r w:rsidRPr="00EA043A">
              <w:rPr>
                <w:rFonts w:ascii="Garamond" w:hAnsi="Garamond"/>
                <w:lang w:val="en-AU"/>
              </w:rPr>
              <w:t xml:space="preserve"> (</w:t>
            </w:r>
            <w:r w:rsidR="008E7CAA" w:rsidRPr="00EA043A">
              <w:rPr>
                <w:rFonts w:ascii="Garamond" w:hAnsi="Garamond"/>
                <w:lang w:val="en-AU"/>
              </w:rPr>
              <w:t>Janet E Tonge</w:t>
            </w:r>
            <w:r>
              <w:rPr>
                <w:rFonts w:ascii="Garamond" w:hAnsi="Garamond"/>
                <w:lang w:val="en-AU"/>
              </w:rPr>
              <w:t>, Melanie Atack, Phil A</w:t>
            </w:r>
            <w:r w:rsidR="008E7CAA" w:rsidRPr="00EA043A">
              <w:rPr>
                <w:rFonts w:ascii="Garamond" w:hAnsi="Garamond"/>
                <w:lang w:val="en-AU"/>
              </w:rPr>
              <w:t xml:space="preserve"> Crosbie, Phil V Barber, Richard Booton, Denis Colligan</w:t>
            </w:r>
            <w:r>
              <w:rPr>
                <w:rFonts w:ascii="Garamond" w:hAnsi="Garamond"/>
                <w:lang w:val="en-AU"/>
              </w:rPr>
              <w:t>)</w:t>
            </w:r>
          </w:p>
          <w:p w:rsidR="00EA043A" w:rsidRDefault="008E7CAA" w:rsidP="008E7CAA">
            <w:pPr>
              <w:pStyle w:val="ListParagraph"/>
              <w:numPr>
                <w:ilvl w:val="0"/>
                <w:numId w:val="40"/>
              </w:numPr>
              <w:rPr>
                <w:rFonts w:ascii="Garamond" w:hAnsi="Garamond"/>
                <w:lang w:val="en-AU"/>
              </w:rPr>
            </w:pPr>
            <w:r w:rsidRPr="00EA043A">
              <w:rPr>
                <w:rFonts w:ascii="Garamond" w:hAnsi="Garamond"/>
                <w:lang w:val="en-AU"/>
              </w:rPr>
              <w:t xml:space="preserve">Identifying the processes of </w:t>
            </w:r>
            <w:r w:rsidRPr="00EA043A">
              <w:rPr>
                <w:rFonts w:ascii="Garamond" w:hAnsi="Garamond"/>
                <w:b/>
                <w:lang w:val="en-AU"/>
              </w:rPr>
              <w:t>change and engagement</w:t>
            </w:r>
            <w:r w:rsidRPr="00EA043A">
              <w:rPr>
                <w:rFonts w:ascii="Garamond" w:hAnsi="Garamond"/>
                <w:lang w:val="en-AU"/>
              </w:rPr>
              <w:t xml:space="preserve"> from using a social network intervention for </w:t>
            </w:r>
            <w:r w:rsidRPr="00EA043A">
              <w:rPr>
                <w:rFonts w:ascii="Garamond" w:hAnsi="Garamond"/>
                <w:b/>
                <w:lang w:val="en-AU"/>
              </w:rPr>
              <w:t>people with long</w:t>
            </w:r>
            <w:r w:rsidRPr="00EA043A">
              <w:rPr>
                <w:rFonts w:ascii="Cambria Math" w:hAnsi="Cambria Math" w:cs="Cambria Math"/>
                <w:b/>
                <w:lang w:val="en-AU"/>
              </w:rPr>
              <w:t>‐</w:t>
            </w:r>
            <w:r w:rsidRPr="00EA043A">
              <w:rPr>
                <w:rFonts w:ascii="Garamond" w:hAnsi="Garamond"/>
                <w:b/>
                <w:lang w:val="en-AU"/>
              </w:rPr>
              <w:t>term conditions</w:t>
            </w:r>
            <w:r w:rsidRPr="00EA043A">
              <w:rPr>
                <w:rFonts w:ascii="Garamond" w:hAnsi="Garamond"/>
                <w:lang w:val="en-AU"/>
              </w:rPr>
              <w:t>. A qualitative study</w:t>
            </w:r>
            <w:r w:rsidR="00EA043A" w:rsidRPr="00EA043A">
              <w:rPr>
                <w:rFonts w:ascii="Garamond" w:hAnsi="Garamond"/>
                <w:lang w:val="en-AU"/>
              </w:rPr>
              <w:t xml:space="preserve"> (</w:t>
            </w:r>
            <w:r w:rsidRPr="00EA043A">
              <w:rPr>
                <w:rFonts w:ascii="Garamond" w:hAnsi="Garamond"/>
                <w:lang w:val="en-AU"/>
              </w:rPr>
              <w:t>Ivaylo Vassilev, Anne Rogers, Anne Kennedy, Chad Oatley, E James</w:t>
            </w:r>
            <w:r w:rsidR="00EA043A">
              <w:rPr>
                <w:rFonts w:ascii="Garamond" w:hAnsi="Garamond"/>
                <w:lang w:val="en-AU"/>
              </w:rPr>
              <w:t>)</w:t>
            </w:r>
          </w:p>
          <w:p w:rsidR="00EA043A" w:rsidRDefault="008E7CAA" w:rsidP="008E7CAA">
            <w:pPr>
              <w:pStyle w:val="ListParagraph"/>
              <w:numPr>
                <w:ilvl w:val="0"/>
                <w:numId w:val="40"/>
              </w:numPr>
              <w:rPr>
                <w:rFonts w:ascii="Garamond" w:hAnsi="Garamond"/>
                <w:lang w:val="en-AU"/>
              </w:rPr>
            </w:pPr>
            <w:r w:rsidRPr="00EA043A">
              <w:rPr>
                <w:rFonts w:ascii="Garamond" w:hAnsi="Garamond"/>
                <w:lang w:val="en-AU"/>
              </w:rPr>
              <w:t xml:space="preserve">Intersectoral strategies between health and education for </w:t>
            </w:r>
            <w:r w:rsidRPr="00EA043A">
              <w:rPr>
                <w:rFonts w:ascii="Garamond" w:hAnsi="Garamond"/>
                <w:b/>
                <w:lang w:val="en-AU"/>
              </w:rPr>
              <w:t>preventing adolescent pregnancy</w:t>
            </w:r>
            <w:r w:rsidRPr="00EA043A">
              <w:rPr>
                <w:rFonts w:ascii="Garamond" w:hAnsi="Garamond"/>
                <w:lang w:val="en-AU"/>
              </w:rPr>
              <w:t xml:space="preserve"> in Chile: Findings from a qualitative study</w:t>
            </w:r>
            <w:r w:rsidR="00EA043A" w:rsidRPr="00EA043A">
              <w:rPr>
                <w:rFonts w:ascii="Garamond" w:hAnsi="Garamond"/>
                <w:lang w:val="en-AU"/>
              </w:rPr>
              <w:t xml:space="preserve"> (</w:t>
            </w:r>
            <w:r w:rsidRPr="00EA043A">
              <w:rPr>
                <w:rFonts w:ascii="Garamond" w:hAnsi="Garamond"/>
                <w:lang w:val="en-AU"/>
              </w:rPr>
              <w:t>Alexandra Obach, Michelle Sadler, Báltica Cabieses</w:t>
            </w:r>
            <w:r w:rsidR="00EA043A">
              <w:rPr>
                <w:rFonts w:ascii="Garamond" w:hAnsi="Garamond"/>
                <w:lang w:val="en-AU"/>
              </w:rPr>
              <w:t>)</w:t>
            </w:r>
          </w:p>
          <w:p w:rsidR="00EA043A" w:rsidRDefault="008E7CAA" w:rsidP="008E7CAA">
            <w:pPr>
              <w:pStyle w:val="ListParagraph"/>
              <w:numPr>
                <w:ilvl w:val="0"/>
                <w:numId w:val="40"/>
              </w:numPr>
              <w:rPr>
                <w:rFonts w:ascii="Garamond" w:hAnsi="Garamond"/>
                <w:lang w:val="en-AU"/>
              </w:rPr>
            </w:pPr>
            <w:r w:rsidRPr="00EA043A">
              <w:rPr>
                <w:rFonts w:ascii="Garamond" w:hAnsi="Garamond"/>
                <w:lang w:val="en-AU"/>
              </w:rPr>
              <w:t xml:space="preserve">Translation, transcultural adaptation, and validation of two questionnaires on </w:t>
            </w:r>
            <w:r w:rsidRPr="00EA043A">
              <w:rPr>
                <w:rFonts w:ascii="Garamond" w:hAnsi="Garamond"/>
                <w:b/>
                <w:lang w:val="en-AU"/>
              </w:rPr>
              <w:t>shared decision making</w:t>
            </w:r>
            <w:r w:rsidR="00EA043A" w:rsidRPr="00EA043A">
              <w:rPr>
                <w:rFonts w:ascii="Garamond" w:hAnsi="Garamond"/>
                <w:lang w:val="en-AU"/>
              </w:rPr>
              <w:t xml:space="preserve"> (</w:t>
            </w:r>
            <w:r w:rsidRPr="00EA043A">
              <w:rPr>
                <w:rFonts w:ascii="Garamond" w:hAnsi="Garamond"/>
                <w:lang w:val="en-AU"/>
              </w:rPr>
              <w:t>María Victoria Ruiz Yanzi, Mariela Silvia Barani, Juan Victor Ariel Franco, Fernando Ramón Vazquez Peña, Sergio Adrian Terrasa, Karin Silvana Kopitowski</w:t>
            </w:r>
            <w:r w:rsidR="00EA043A">
              <w:rPr>
                <w:rFonts w:ascii="Garamond" w:hAnsi="Garamond"/>
                <w:lang w:val="en-AU"/>
              </w:rPr>
              <w:t>)</w:t>
            </w:r>
          </w:p>
          <w:p w:rsidR="00EA043A" w:rsidRDefault="008E7CAA" w:rsidP="008E7CAA">
            <w:pPr>
              <w:pStyle w:val="ListParagraph"/>
              <w:numPr>
                <w:ilvl w:val="0"/>
                <w:numId w:val="40"/>
              </w:numPr>
              <w:rPr>
                <w:rFonts w:ascii="Garamond" w:hAnsi="Garamond"/>
                <w:lang w:val="en-AU"/>
              </w:rPr>
            </w:pPr>
            <w:r w:rsidRPr="00EA043A">
              <w:rPr>
                <w:rFonts w:ascii="Garamond" w:hAnsi="Garamond"/>
                <w:lang w:val="en-AU"/>
              </w:rPr>
              <w:t xml:space="preserve">Developing quality criteria for </w:t>
            </w:r>
            <w:r w:rsidRPr="00EA043A">
              <w:rPr>
                <w:rFonts w:ascii="Garamond" w:hAnsi="Garamond"/>
                <w:b/>
                <w:lang w:val="en-AU"/>
              </w:rPr>
              <w:t>patient</w:t>
            </w:r>
            <w:r w:rsidRPr="00EA043A">
              <w:rPr>
                <w:rFonts w:ascii="Cambria Math" w:hAnsi="Cambria Math" w:cs="Cambria Math"/>
                <w:b/>
                <w:lang w:val="en-AU"/>
              </w:rPr>
              <w:t>‐</w:t>
            </w:r>
            <w:r w:rsidRPr="00EA043A">
              <w:rPr>
                <w:rFonts w:ascii="Garamond" w:hAnsi="Garamond"/>
                <w:b/>
                <w:lang w:val="en-AU"/>
              </w:rPr>
              <w:t>directed knowledge tools related to clinical practice guidelines</w:t>
            </w:r>
            <w:r w:rsidRPr="00EA043A">
              <w:rPr>
                <w:rFonts w:ascii="Garamond" w:hAnsi="Garamond"/>
                <w:lang w:val="en-AU"/>
              </w:rPr>
              <w:t>. A development and consensus study</w:t>
            </w:r>
            <w:r w:rsidR="00EA043A" w:rsidRPr="00EA043A">
              <w:rPr>
                <w:rFonts w:ascii="Garamond" w:hAnsi="Garamond"/>
                <w:lang w:val="en-AU"/>
              </w:rPr>
              <w:t xml:space="preserve"> (</w:t>
            </w:r>
            <w:r w:rsidRPr="00EA043A">
              <w:rPr>
                <w:rFonts w:ascii="Garamond" w:hAnsi="Garamond"/>
                <w:lang w:val="en-AU"/>
              </w:rPr>
              <w:t>Trudy van der Weijden, Dunja Dreesens, Marjan J Faber, Nanne Bos, Ton Drenthen, Ingrid Maas, Sonja Kersten, U Malanda, S van der Scheur, H Post, A Knops</w:t>
            </w:r>
            <w:r w:rsidR="00EA043A">
              <w:rPr>
                <w:rFonts w:ascii="Garamond" w:hAnsi="Garamond"/>
                <w:lang w:val="en-AU"/>
              </w:rPr>
              <w:t>)</w:t>
            </w:r>
          </w:p>
          <w:p w:rsidR="00EA043A" w:rsidRDefault="008E7CAA" w:rsidP="008E7CAA">
            <w:pPr>
              <w:pStyle w:val="ListParagraph"/>
              <w:numPr>
                <w:ilvl w:val="0"/>
                <w:numId w:val="40"/>
              </w:numPr>
              <w:rPr>
                <w:rFonts w:ascii="Garamond" w:hAnsi="Garamond"/>
                <w:lang w:val="en-AU"/>
              </w:rPr>
            </w:pPr>
            <w:r w:rsidRPr="00EA043A">
              <w:rPr>
                <w:rFonts w:ascii="Garamond" w:hAnsi="Garamond"/>
                <w:lang w:val="en-AU"/>
              </w:rPr>
              <w:t xml:space="preserve">Evaluation of a project to engage patients in the development of a </w:t>
            </w:r>
            <w:r w:rsidRPr="00EA043A">
              <w:rPr>
                <w:rFonts w:ascii="Garamond" w:hAnsi="Garamond"/>
                <w:b/>
                <w:lang w:val="en-AU"/>
              </w:rPr>
              <w:t>patient</w:t>
            </w:r>
            <w:r w:rsidRPr="00EA043A">
              <w:rPr>
                <w:rFonts w:ascii="Cambria Math" w:hAnsi="Cambria Math" w:cs="Cambria Math"/>
                <w:b/>
                <w:lang w:val="en-AU"/>
              </w:rPr>
              <w:t>‐</w:t>
            </w:r>
            <w:r w:rsidRPr="00EA043A">
              <w:rPr>
                <w:rFonts w:ascii="Garamond" w:hAnsi="Garamond"/>
                <w:b/>
                <w:lang w:val="en-AU"/>
              </w:rPr>
              <w:t>reported measure for HIV care</w:t>
            </w:r>
            <w:r w:rsidRPr="00EA043A">
              <w:rPr>
                <w:rFonts w:ascii="Garamond" w:hAnsi="Garamond"/>
                <w:lang w:val="en-AU"/>
              </w:rPr>
              <w:t xml:space="preserve"> (the I</w:t>
            </w:r>
            <w:r w:rsidRPr="00EA043A">
              <w:rPr>
                <w:rFonts w:ascii="Cambria Math" w:hAnsi="Cambria Math" w:cs="Cambria Math"/>
                <w:lang w:val="en-AU"/>
              </w:rPr>
              <w:t>‐</w:t>
            </w:r>
            <w:r w:rsidRPr="00EA043A">
              <w:rPr>
                <w:rFonts w:ascii="Garamond" w:hAnsi="Garamond"/>
                <w:lang w:val="en-AU"/>
              </w:rPr>
              <w:t>Score Study)</w:t>
            </w:r>
            <w:r w:rsidR="00EA043A" w:rsidRPr="00EA043A">
              <w:rPr>
                <w:rFonts w:ascii="Garamond" w:hAnsi="Garamond"/>
                <w:lang w:val="en-AU"/>
              </w:rPr>
              <w:t xml:space="preserve"> (</w:t>
            </w:r>
            <w:r w:rsidRPr="00EA043A">
              <w:rPr>
                <w:rFonts w:ascii="Garamond" w:hAnsi="Garamond"/>
                <w:lang w:val="en-AU"/>
              </w:rPr>
              <w:t>David Lessard, Kim Engler, Isabelle Toupin, I</w:t>
            </w:r>
            <w:r w:rsidRPr="00EA043A">
              <w:rPr>
                <w:rFonts w:ascii="Cambria Math" w:hAnsi="Cambria Math" w:cs="Cambria Math"/>
                <w:lang w:val="en-AU"/>
              </w:rPr>
              <w:t>‐</w:t>
            </w:r>
            <w:r w:rsidR="00EA043A">
              <w:rPr>
                <w:rFonts w:ascii="Garamond" w:hAnsi="Garamond"/>
                <w:lang w:val="en-AU"/>
              </w:rPr>
              <w:t>Score Consulting Team</w:t>
            </w:r>
            <w:r w:rsidRPr="00EA043A">
              <w:rPr>
                <w:rFonts w:ascii="Garamond" w:hAnsi="Garamond"/>
                <w:lang w:val="en-AU"/>
              </w:rPr>
              <w:t>, J</w:t>
            </w:r>
            <w:r w:rsidRPr="00EA043A">
              <w:rPr>
                <w:rFonts w:ascii="Cambria Math" w:hAnsi="Cambria Math" w:cs="Cambria Math"/>
                <w:lang w:val="en-AU"/>
              </w:rPr>
              <w:t>‐</w:t>
            </w:r>
            <w:r w:rsidRPr="00EA043A">
              <w:rPr>
                <w:rFonts w:ascii="Garamond" w:hAnsi="Garamond"/>
                <w:lang w:val="en-AU"/>
              </w:rPr>
              <w:t>P Routy, B Lebouché</w:t>
            </w:r>
            <w:r w:rsidR="00EA043A">
              <w:rPr>
                <w:rFonts w:ascii="Garamond" w:hAnsi="Garamond"/>
                <w:lang w:val="en-AU"/>
              </w:rPr>
              <w:t>)</w:t>
            </w:r>
          </w:p>
          <w:p w:rsidR="00EA043A" w:rsidRDefault="008E7CAA" w:rsidP="008E7CAA">
            <w:pPr>
              <w:pStyle w:val="ListParagraph"/>
              <w:numPr>
                <w:ilvl w:val="0"/>
                <w:numId w:val="40"/>
              </w:numPr>
              <w:rPr>
                <w:rFonts w:ascii="Garamond" w:hAnsi="Garamond"/>
                <w:lang w:val="en-AU"/>
              </w:rPr>
            </w:pPr>
            <w:r w:rsidRPr="00EA043A">
              <w:rPr>
                <w:rFonts w:ascii="Garamond" w:hAnsi="Garamond"/>
                <w:lang w:val="en-AU"/>
              </w:rPr>
              <w:t xml:space="preserve">Respect, trust and continuity: A qualitative study exploring </w:t>
            </w:r>
            <w:r w:rsidRPr="00EA043A">
              <w:rPr>
                <w:rFonts w:ascii="Garamond" w:hAnsi="Garamond"/>
                <w:b/>
                <w:lang w:val="en-AU"/>
              </w:rPr>
              <w:t>service users’ experience of involvement</w:t>
            </w:r>
            <w:r w:rsidRPr="00EA043A">
              <w:rPr>
                <w:rFonts w:ascii="Garamond" w:hAnsi="Garamond"/>
                <w:lang w:val="en-AU"/>
              </w:rPr>
              <w:t xml:space="preserve"> at a Healthy Life Centre in Norway</w:t>
            </w:r>
            <w:r w:rsidR="00EA043A" w:rsidRPr="00EA043A">
              <w:rPr>
                <w:rFonts w:ascii="Garamond" w:hAnsi="Garamond"/>
                <w:lang w:val="en-AU"/>
              </w:rPr>
              <w:t xml:space="preserve"> (</w:t>
            </w:r>
            <w:r w:rsidRPr="00EA043A">
              <w:rPr>
                <w:rFonts w:ascii="Garamond" w:hAnsi="Garamond"/>
                <w:lang w:val="en-AU"/>
              </w:rPr>
              <w:t>Espen Sagsveen, Marit B Rise, Kjersti Grønning, Heidi Westerlund, Ola Bratås</w:t>
            </w:r>
            <w:r w:rsidR="00EA043A">
              <w:rPr>
                <w:rFonts w:ascii="Garamond" w:hAnsi="Garamond"/>
                <w:lang w:val="en-AU"/>
              </w:rPr>
              <w:t>)</w:t>
            </w:r>
          </w:p>
          <w:p w:rsidR="00EA043A" w:rsidRDefault="008E7CAA" w:rsidP="008E7CAA">
            <w:pPr>
              <w:pStyle w:val="ListParagraph"/>
              <w:numPr>
                <w:ilvl w:val="0"/>
                <w:numId w:val="40"/>
              </w:numPr>
              <w:rPr>
                <w:rFonts w:ascii="Garamond" w:hAnsi="Garamond"/>
                <w:lang w:val="en-AU"/>
              </w:rPr>
            </w:pPr>
            <w:r w:rsidRPr="00EA043A">
              <w:rPr>
                <w:rFonts w:ascii="Garamond" w:hAnsi="Garamond"/>
                <w:lang w:val="en-AU"/>
              </w:rPr>
              <w:t xml:space="preserve">How </w:t>
            </w:r>
            <w:r w:rsidRPr="00EA043A">
              <w:rPr>
                <w:rFonts w:ascii="Garamond" w:hAnsi="Garamond"/>
                <w:b/>
                <w:lang w:val="en-AU"/>
              </w:rPr>
              <w:t>oncology teams can be patient</w:t>
            </w:r>
            <w:r w:rsidRPr="00EA043A">
              <w:rPr>
                <w:rFonts w:ascii="Cambria Math" w:hAnsi="Cambria Math" w:cs="Cambria Math"/>
                <w:b/>
                <w:lang w:val="en-AU"/>
              </w:rPr>
              <w:t>‐</w:t>
            </w:r>
            <w:r w:rsidRPr="00EA043A">
              <w:rPr>
                <w:rFonts w:ascii="Garamond" w:hAnsi="Garamond"/>
                <w:b/>
                <w:lang w:val="en-AU"/>
              </w:rPr>
              <w:t>centred</w:t>
            </w:r>
            <w:r w:rsidRPr="00EA043A">
              <w:rPr>
                <w:rFonts w:ascii="Garamond" w:hAnsi="Garamond"/>
                <w:lang w:val="en-AU"/>
              </w:rPr>
              <w:t>? opportunities for theoretical improvement through an empirical examination</w:t>
            </w:r>
            <w:r w:rsidR="00EA043A" w:rsidRPr="00EA043A">
              <w:rPr>
                <w:rFonts w:ascii="Garamond" w:hAnsi="Garamond"/>
                <w:lang w:val="en-AU"/>
              </w:rPr>
              <w:t xml:space="preserve"> (</w:t>
            </w:r>
            <w:r w:rsidRPr="00EA043A">
              <w:rPr>
                <w:rFonts w:ascii="Garamond" w:hAnsi="Garamond"/>
                <w:lang w:val="en-AU"/>
              </w:rPr>
              <w:t>K Bilodeau, D Tremblay</w:t>
            </w:r>
            <w:r w:rsidR="00EA043A">
              <w:rPr>
                <w:rFonts w:ascii="Garamond" w:hAnsi="Garamond"/>
                <w:lang w:val="en-AU"/>
              </w:rPr>
              <w:t>)</w:t>
            </w:r>
          </w:p>
          <w:p w:rsidR="00EA043A" w:rsidRDefault="008E7CAA" w:rsidP="008E7CAA">
            <w:pPr>
              <w:pStyle w:val="ListParagraph"/>
              <w:numPr>
                <w:ilvl w:val="0"/>
                <w:numId w:val="40"/>
              </w:numPr>
              <w:rPr>
                <w:rFonts w:ascii="Garamond" w:hAnsi="Garamond"/>
                <w:lang w:val="en-AU"/>
              </w:rPr>
            </w:pPr>
            <w:r w:rsidRPr="00EA043A">
              <w:rPr>
                <w:rFonts w:ascii="Garamond" w:hAnsi="Garamond"/>
                <w:b/>
                <w:lang w:val="en-AU"/>
              </w:rPr>
              <w:t>User involvement in regulation</w:t>
            </w:r>
            <w:r w:rsidRPr="00EA043A">
              <w:rPr>
                <w:rFonts w:ascii="Garamond" w:hAnsi="Garamond"/>
                <w:lang w:val="en-AU"/>
              </w:rPr>
              <w:t>: A qualitative study of service user involvement in Care Quality Commission inspections of health and social care providers in England</w:t>
            </w:r>
            <w:r w:rsidR="00EA043A" w:rsidRPr="00EA043A">
              <w:rPr>
                <w:rFonts w:ascii="Garamond" w:hAnsi="Garamond"/>
                <w:lang w:val="en-AU"/>
              </w:rPr>
              <w:t xml:space="preserve"> (</w:t>
            </w:r>
            <w:r w:rsidRPr="00EA043A">
              <w:rPr>
                <w:rFonts w:ascii="Garamond" w:hAnsi="Garamond"/>
                <w:lang w:val="en-AU"/>
              </w:rPr>
              <w:t>Emma Richardson, Kieran Walshe, Alan Boyd, Jill Roberts, Lillie Wenzel, Ruth Robertson, Rachael Smithson</w:t>
            </w:r>
            <w:r w:rsidR="00EA043A">
              <w:rPr>
                <w:rFonts w:ascii="Garamond" w:hAnsi="Garamond"/>
                <w:lang w:val="en-AU"/>
              </w:rPr>
              <w:t>)</w:t>
            </w:r>
          </w:p>
          <w:p w:rsidR="00EA043A" w:rsidRDefault="00EA043A" w:rsidP="008E7CAA">
            <w:pPr>
              <w:pStyle w:val="ListParagraph"/>
              <w:numPr>
                <w:ilvl w:val="0"/>
                <w:numId w:val="40"/>
              </w:numPr>
              <w:rPr>
                <w:rFonts w:ascii="Garamond" w:hAnsi="Garamond"/>
                <w:lang w:val="en-AU"/>
              </w:rPr>
            </w:pPr>
            <w:r w:rsidRPr="00EA043A">
              <w:rPr>
                <w:rFonts w:ascii="Garamond" w:hAnsi="Garamond"/>
                <w:lang w:val="en-AU"/>
              </w:rPr>
              <w:t xml:space="preserve"> </w:t>
            </w:r>
            <w:r w:rsidR="008E7CAA" w:rsidRPr="00EA043A">
              <w:rPr>
                <w:rFonts w:ascii="Garamond" w:hAnsi="Garamond"/>
                <w:lang w:val="en-AU"/>
              </w:rPr>
              <w:t>“I kind of gave up on it after a while, became too hard, closed my eyes, didn't want to know about it”—</w:t>
            </w:r>
            <w:r w:rsidR="008E7CAA" w:rsidRPr="00DE1500">
              <w:rPr>
                <w:rFonts w:ascii="Garamond" w:hAnsi="Garamond"/>
                <w:b/>
                <w:lang w:val="en-AU"/>
              </w:rPr>
              <w:t>adults with type 1 diabetes mellitus describe defeat</w:t>
            </w:r>
            <w:r w:rsidR="008E7CAA" w:rsidRPr="00EA043A">
              <w:rPr>
                <w:rFonts w:ascii="Garamond" w:hAnsi="Garamond"/>
                <w:lang w:val="en-AU"/>
              </w:rPr>
              <w:t xml:space="preserve"> in the context of low social support</w:t>
            </w:r>
            <w:r w:rsidRPr="00EA043A">
              <w:rPr>
                <w:rFonts w:ascii="Garamond" w:hAnsi="Garamond"/>
                <w:lang w:val="en-AU"/>
              </w:rPr>
              <w:t xml:space="preserve"> (</w:t>
            </w:r>
            <w:r w:rsidR="008E7CAA" w:rsidRPr="00EA043A">
              <w:rPr>
                <w:rFonts w:ascii="Garamond" w:hAnsi="Garamond"/>
                <w:lang w:val="en-AU"/>
              </w:rPr>
              <w:t>Kathleen Hill, P Ward, J Gleadle</w:t>
            </w:r>
            <w:r>
              <w:rPr>
                <w:rFonts w:ascii="Garamond" w:hAnsi="Garamond"/>
                <w:lang w:val="en-AU"/>
              </w:rPr>
              <w:t>)</w:t>
            </w:r>
          </w:p>
          <w:p w:rsidR="008E7CAA" w:rsidRPr="007C3778" w:rsidRDefault="008E7CAA" w:rsidP="00EA043A">
            <w:pPr>
              <w:pStyle w:val="ListParagraph"/>
              <w:numPr>
                <w:ilvl w:val="0"/>
                <w:numId w:val="40"/>
              </w:numPr>
              <w:rPr>
                <w:rFonts w:ascii="Garamond" w:hAnsi="Garamond"/>
                <w:lang w:val="en-AU"/>
              </w:rPr>
            </w:pPr>
            <w:r w:rsidRPr="00DE1500">
              <w:rPr>
                <w:rFonts w:ascii="Garamond" w:hAnsi="Garamond"/>
                <w:b/>
                <w:lang w:val="en-AU"/>
              </w:rPr>
              <w:t>Surgical breast cancer patient pathway</w:t>
            </w:r>
            <w:r w:rsidRPr="008E7CAA">
              <w:rPr>
                <w:rFonts w:ascii="Garamond" w:hAnsi="Garamond"/>
                <w:lang w:val="en-AU"/>
              </w:rPr>
              <w:t>: Experiences of patients and relatives and their unmet needs</w:t>
            </w:r>
            <w:r w:rsidR="00EA043A">
              <w:rPr>
                <w:rFonts w:ascii="Garamond" w:hAnsi="Garamond"/>
                <w:lang w:val="en-AU"/>
              </w:rPr>
              <w:t xml:space="preserve"> (</w:t>
            </w:r>
            <w:r w:rsidRPr="008E7CAA">
              <w:rPr>
                <w:rFonts w:ascii="Garamond" w:hAnsi="Garamond"/>
                <w:lang w:val="en-AU"/>
              </w:rPr>
              <w:t>Ingrid Annette Zøylner, Kirsten Lomborg, Peer Michael Christiansen, Pia Kirkegaard</w:t>
            </w:r>
            <w:r w:rsidR="00EA043A">
              <w:rPr>
                <w:rFonts w:ascii="Garamond" w:hAnsi="Garamond"/>
                <w:lang w:val="en-AU"/>
              </w:rPr>
              <w:t>)</w:t>
            </w:r>
          </w:p>
        </w:tc>
      </w:tr>
    </w:tbl>
    <w:p w:rsidR="008E7CAA" w:rsidRDefault="008E7CAA" w:rsidP="008E7CAA">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2844C1" w:rsidP="0023729D">
            <w:pPr>
              <w:keepNext/>
              <w:rPr>
                <w:rFonts w:ascii="Garamond" w:hAnsi="Garamond"/>
                <w:lang w:val="en-AU"/>
              </w:rPr>
            </w:pPr>
            <w:hyperlink r:id="rId29"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3737F1" w:rsidRPr="003737F1" w:rsidRDefault="003737F1" w:rsidP="003737F1">
            <w:pPr>
              <w:pStyle w:val="ListParagraph"/>
              <w:numPr>
                <w:ilvl w:val="0"/>
                <w:numId w:val="14"/>
              </w:numPr>
              <w:rPr>
                <w:rFonts w:ascii="Garamond" w:hAnsi="Garamond"/>
                <w:lang w:val="en-AU"/>
              </w:rPr>
            </w:pPr>
            <w:r w:rsidRPr="003737F1">
              <w:rPr>
                <w:rFonts w:ascii="Garamond" w:hAnsi="Garamond"/>
                <w:lang w:val="en-AU"/>
              </w:rPr>
              <w:t xml:space="preserve">Use of performance reports among trauma medical directors and programme managers in the American College of Surgeons’ </w:t>
            </w:r>
            <w:r w:rsidRPr="003737F1">
              <w:rPr>
                <w:rFonts w:ascii="Garamond" w:hAnsi="Garamond"/>
                <w:b/>
                <w:lang w:val="en-AU"/>
              </w:rPr>
              <w:t>Trauma Quality Improvement Program</w:t>
            </w:r>
            <w:r w:rsidRPr="003737F1">
              <w:rPr>
                <w:rFonts w:ascii="Garamond" w:hAnsi="Garamond"/>
                <w:lang w:val="en-AU"/>
              </w:rPr>
              <w:t>: a qualitative analysis (Lesley Gotlib Conn, Christopher Hoeft, Melanie Neal, Avery Nathens</w:t>
            </w:r>
            <w:r>
              <w:rPr>
                <w:rFonts w:ascii="Garamond" w:hAnsi="Garamond"/>
                <w:lang w:val="en-AU"/>
              </w:rPr>
              <w:t>)</w:t>
            </w:r>
          </w:p>
          <w:p w:rsidR="003737F1" w:rsidRPr="003737F1" w:rsidRDefault="003737F1" w:rsidP="003737F1">
            <w:pPr>
              <w:pStyle w:val="ListParagraph"/>
              <w:numPr>
                <w:ilvl w:val="0"/>
                <w:numId w:val="14"/>
              </w:numPr>
              <w:rPr>
                <w:rFonts w:ascii="Garamond" w:hAnsi="Garamond"/>
                <w:lang w:val="en-AU"/>
              </w:rPr>
            </w:pPr>
            <w:r w:rsidRPr="003737F1">
              <w:rPr>
                <w:rFonts w:ascii="Garamond" w:hAnsi="Garamond"/>
                <w:b/>
                <w:lang w:val="en-AU"/>
              </w:rPr>
              <w:t>Hospital nurse staffing and staff–patient interactions</w:t>
            </w:r>
            <w:r w:rsidRPr="003737F1">
              <w:rPr>
                <w:rFonts w:ascii="Garamond" w:hAnsi="Garamond"/>
                <w:lang w:val="en-AU"/>
              </w:rPr>
              <w:t>: an observational study (Jackie Bridges, Peter Griffiths, Emily Oliver, Ruth M Pickering</w:t>
            </w:r>
            <w:r>
              <w:rPr>
                <w:rFonts w:ascii="Garamond" w:hAnsi="Garamond"/>
                <w:lang w:val="en-AU"/>
              </w:rPr>
              <w:t>)</w:t>
            </w:r>
          </w:p>
          <w:p w:rsidR="00624648" w:rsidRPr="00624648" w:rsidRDefault="00624648" w:rsidP="00624648">
            <w:pPr>
              <w:pStyle w:val="ListParagraph"/>
              <w:numPr>
                <w:ilvl w:val="0"/>
                <w:numId w:val="14"/>
              </w:numPr>
              <w:rPr>
                <w:rFonts w:ascii="Garamond" w:hAnsi="Garamond"/>
                <w:lang w:val="en-AU"/>
              </w:rPr>
            </w:pPr>
            <w:r w:rsidRPr="00624648">
              <w:rPr>
                <w:rFonts w:ascii="Garamond" w:hAnsi="Garamond"/>
                <w:b/>
                <w:lang w:val="en-AU"/>
              </w:rPr>
              <w:t>Robot for health data acquisition</w:t>
            </w:r>
            <w:r w:rsidRPr="00624648">
              <w:rPr>
                <w:rFonts w:ascii="Garamond" w:hAnsi="Garamond"/>
                <w:lang w:val="en-AU"/>
              </w:rPr>
              <w:t xml:space="preserve"> among older adults: a pilot randomised controlled cross-over trial (Roel Boumans, Fokke van Meulen, Koen Hindriks, Mark Neerincx, Marcel G M Olde Rikkert</w:t>
            </w:r>
            <w:r>
              <w:rPr>
                <w:rFonts w:ascii="Garamond" w:hAnsi="Garamond"/>
                <w:lang w:val="en-AU"/>
              </w:rPr>
              <w:t>)</w:t>
            </w:r>
          </w:p>
          <w:p w:rsidR="00F97183" w:rsidRPr="002D5315" w:rsidRDefault="00624648" w:rsidP="00624648">
            <w:pPr>
              <w:pStyle w:val="ListParagraph"/>
              <w:numPr>
                <w:ilvl w:val="0"/>
                <w:numId w:val="14"/>
              </w:numPr>
              <w:rPr>
                <w:rFonts w:ascii="Garamond" w:hAnsi="Garamond"/>
                <w:lang w:val="en-AU"/>
              </w:rPr>
            </w:pPr>
            <w:r w:rsidRPr="00624648">
              <w:rPr>
                <w:rFonts w:ascii="Garamond" w:hAnsi="Garamond"/>
                <w:b/>
                <w:lang w:val="en-AU"/>
              </w:rPr>
              <w:t>Standardising hospitalist practice in sepsis and COPD care</w:t>
            </w:r>
            <w:r>
              <w:rPr>
                <w:rFonts w:ascii="Garamond" w:hAnsi="Garamond"/>
                <w:lang w:val="en-AU"/>
              </w:rPr>
              <w:t xml:space="preserve"> (</w:t>
            </w:r>
            <w:r w:rsidRPr="00624648">
              <w:rPr>
                <w:rFonts w:ascii="Garamond" w:hAnsi="Garamond"/>
                <w:lang w:val="en-AU"/>
              </w:rPr>
              <w:t>Steven Bergmann, Mary Tran, Kathryn Robison, Christine Fanning, Simran Sedani, Janet Ready, Kelly Conklin, D Tamondong-Lachica, D Paculdo, J Peabody</w:t>
            </w:r>
            <w:r>
              <w:rPr>
                <w:rFonts w:ascii="Garamond" w:hAnsi="Garamond"/>
                <w:lang w:val="en-AU"/>
              </w:rPr>
              <w:t>)</w:t>
            </w:r>
          </w:p>
        </w:tc>
      </w:tr>
    </w:tbl>
    <w:p w:rsidR="00563806" w:rsidRDefault="00563806" w:rsidP="00D0516A">
      <w:pPr>
        <w:keepNext/>
        <w:rPr>
          <w:rFonts w:ascii="Garamond" w:hAnsi="Garamond"/>
          <w:i/>
          <w:lang w:val="en-AU"/>
        </w:rPr>
      </w:pPr>
    </w:p>
    <w:p w:rsidR="00B44299" w:rsidRPr="00467B47" w:rsidRDefault="00B44299" w:rsidP="00B44299">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44299" w:rsidRPr="00467B47" w:rsidTr="003432EE">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3432EE">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2844C1" w:rsidP="003432EE">
            <w:pPr>
              <w:keepNext/>
              <w:rPr>
                <w:rFonts w:ascii="Garamond" w:hAnsi="Garamond"/>
                <w:lang w:val="en-AU"/>
              </w:rPr>
            </w:pPr>
            <w:hyperlink r:id="rId30" w:history="1">
              <w:r w:rsidR="00B44299" w:rsidRPr="00D31E10">
                <w:rPr>
                  <w:rStyle w:val="Hyperlink"/>
                  <w:rFonts w:ascii="Garamond" w:hAnsi="Garamond"/>
                  <w:lang w:val="en-AU"/>
                </w:rPr>
                <w:t>https://academic.oup.com/intqhc/advance-articles</w:t>
              </w:r>
            </w:hyperlink>
          </w:p>
        </w:tc>
      </w:tr>
      <w:tr w:rsidR="00B44299" w:rsidRPr="00467B47" w:rsidTr="003432EE">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3432EE">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3432EE">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3737F1" w:rsidRDefault="003737F1" w:rsidP="003737F1">
            <w:pPr>
              <w:pStyle w:val="ListParagraph"/>
              <w:numPr>
                <w:ilvl w:val="0"/>
                <w:numId w:val="14"/>
              </w:numPr>
              <w:rPr>
                <w:rFonts w:ascii="Garamond" w:hAnsi="Garamond"/>
                <w:lang w:val="en-AU"/>
              </w:rPr>
            </w:pPr>
            <w:r w:rsidRPr="003737F1">
              <w:rPr>
                <w:rFonts w:ascii="Garamond" w:hAnsi="Garamond"/>
                <w:lang w:val="en-AU"/>
              </w:rPr>
              <w:t xml:space="preserve">Translation and cultural adaptation of the </w:t>
            </w:r>
            <w:r w:rsidRPr="003737F1">
              <w:rPr>
                <w:rFonts w:ascii="Garamond" w:hAnsi="Garamond"/>
                <w:b/>
                <w:lang w:val="en-AU"/>
              </w:rPr>
              <w:t>Communication Assessment Tool</w:t>
            </w:r>
            <w:r w:rsidRPr="003737F1">
              <w:rPr>
                <w:rFonts w:ascii="Garamond" w:hAnsi="Garamond"/>
                <w:lang w:val="en-AU"/>
              </w:rPr>
              <w:t xml:space="preserve"> (CAT), developing a Danish and Norwegian version (Else Dalsgaard Iversen; Aslak Steinsbekk; Birgitte Falbe Vind; Annemarie Bangsgaard; Søren Cold</w:t>
            </w:r>
            <w:r>
              <w:rPr>
                <w:rFonts w:ascii="Garamond" w:hAnsi="Garamond"/>
                <w:lang w:val="en-AU"/>
              </w:rPr>
              <w:t xml:space="preserve">; </w:t>
            </w:r>
            <w:r w:rsidRPr="003737F1">
              <w:rPr>
                <w:rFonts w:ascii="Garamond" w:hAnsi="Garamond"/>
                <w:lang w:val="en-AU"/>
              </w:rPr>
              <w:t>Jette Ammentorp</w:t>
            </w:r>
            <w:r>
              <w:rPr>
                <w:rFonts w:ascii="Garamond" w:hAnsi="Garamond"/>
                <w:lang w:val="en-AU"/>
              </w:rPr>
              <w:t>)</w:t>
            </w:r>
          </w:p>
          <w:p w:rsidR="00B44299" w:rsidRPr="00DA6435" w:rsidRDefault="003737F1" w:rsidP="003737F1">
            <w:pPr>
              <w:pStyle w:val="ListParagraph"/>
              <w:numPr>
                <w:ilvl w:val="0"/>
                <w:numId w:val="14"/>
              </w:numPr>
              <w:rPr>
                <w:rFonts w:ascii="Garamond" w:hAnsi="Garamond"/>
                <w:lang w:val="en-AU"/>
              </w:rPr>
            </w:pPr>
            <w:r>
              <w:rPr>
                <w:rFonts w:ascii="Garamond" w:hAnsi="Garamond"/>
                <w:lang w:val="en-AU"/>
              </w:rPr>
              <w:t xml:space="preserve">Editorial: </w:t>
            </w:r>
            <w:r w:rsidRPr="003737F1">
              <w:rPr>
                <w:rFonts w:ascii="Garamond" w:hAnsi="Garamond"/>
                <w:b/>
                <w:lang w:val="en-AU"/>
              </w:rPr>
              <w:t>Health care quality challenges</w:t>
            </w:r>
            <w:r w:rsidRPr="003737F1">
              <w:rPr>
                <w:rFonts w:ascii="Garamond" w:hAnsi="Garamond"/>
                <w:lang w:val="en-AU"/>
              </w:rPr>
              <w:t xml:space="preserve"> in low- and middle-income countries </w:t>
            </w:r>
            <w:r>
              <w:rPr>
                <w:rFonts w:ascii="Garamond" w:hAnsi="Garamond"/>
                <w:lang w:val="en-AU"/>
              </w:rPr>
              <w:t>(</w:t>
            </w:r>
            <w:r w:rsidRPr="003737F1">
              <w:rPr>
                <w:rFonts w:ascii="Garamond" w:hAnsi="Garamond"/>
                <w:lang w:val="en-AU"/>
              </w:rPr>
              <w:t>Usman Iqbal; Mihajlo Rabrenovic; Yu-Chuan (Jack) Li</w:t>
            </w:r>
            <w:r>
              <w:rPr>
                <w:rFonts w:ascii="Garamond" w:hAnsi="Garamond"/>
                <w:lang w:val="en-AU"/>
              </w:rPr>
              <w:t>)</w:t>
            </w:r>
          </w:p>
        </w:tc>
      </w:tr>
    </w:tbl>
    <w:p w:rsidR="00B44299" w:rsidRDefault="00B44299" w:rsidP="00B44299">
      <w:pPr>
        <w:rPr>
          <w:rFonts w:ascii="Garamond" w:hAnsi="Garamond"/>
          <w:lang w:val="en-AU"/>
        </w:rPr>
      </w:pPr>
    </w:p>
    <w:p w:rsidR="00B44299" w:rsidRDefault="00B44299"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F7340C" w:rsidRPr="00F7340C" w:rsidRDefault="00F7340C" w:rsidP="00070CFE">
      <w:pPr>
        <w:rPr>
          <w:rFonts w:ascii="Garamond" w:hAnsi="Garamond"/>
          <w:i/>
          <w:lang w:val="en-AU"/>
        </w:rPr>
      </w:pPr>
      <w:r w:rsidRPr="00F7340C">
        <w:rPr>
          <w:rFonts w:ascii="Garamond" w:hAnsi="Garamond"/>
          <w:i/>
          <w:lang w:val="en-AU"/>
        </w:rPr>
        <w:t>Clinical guideline for the diagnosis and management of work-related mental health conditions in general practice</w:t>
      </w:r>
    </w:p>
    <w:p w:rsidR="00F7340C" w:rsidRDefault="002844C1" w:rsidP="00070CFE">
      <w:pPr>
        <w:rPr>
          <w:rFonts w:ascii="Garamond" w:hAnsi="Garamond"/>
          <w:lang w:val="en-AU"/>
        </w:rPr>
      </w:pPr>
      <w:hyperlink r:id="rId31" w:history="1">
        <w:r w:rsidR="00F7340C" w:rsidRPr="00640E4D">
          <w:rPr>
            <w:rStyle w:val="Hyperlink"/>
            <w:rFonts w:ascii="Garamond" w:hAnsi="Garamond"/>
            <w:lang w:val="en-AU"/>
          </w:rPr>
          <w:t>https://www.monash.edu/medicine/spahc/general-practice/work-related-mental-health-guideline</w:t>
        </w:r>
      </w:hyperlink>
    </w:p>
    <w:p w:rsidR="00F7340C" w:rsidRDefault="00F7340C" w:rsidP="00070CFE">
      <w:pPr>
        <w:rPr>
          <w:rFonts w:ascii="Garamond" w:hAnsi="Garamond"/>
          <w:lang w:val="en-AU"/>
        </w:rPr>
      </w:pPr>
      <w:r w:rsidRPr="00F7340C">
        <w:rPr>
          <w:rFonts w:ascii="Garamond" w:hAnsi="Garamond"/>
          <w:lang w:val="en-AU"/>
        </w:rPr>
        <w:t xml:space="preserve">The </w:t>
      </w:r>
      <w:r w:rsidRPr="00F7340C">
        <w:rPr>
          <w:rFonts w:ascii="Garamond" w:hAnsi="Garamond"/>
          <w:i/>
          <w:lang w:val="en-AU"/>
        </w:rPr>
        <w:t>Clinical guideline for the diagnosis and management of work-related mental health conditions</w:t>
      </w:r>
      <w:r w:rsidRPr="00F7340C">
        <w:rPr>
          <w:rFonts w:ascii="Garamond" w:hAnsi="Garamond"/>
          <w:lang w:val="en-AU"/>
        </w:rPr>
        <w:t xml:space="preserve"> has been developed to assist GPs with the diagnosis and management of work-related mental health conditions. The guideline recommendations were approved by the National Health and Medical Research Council (NHMRC) in late 2018. It is endorsed by the Royal Australian College of General Practitioners (RACGP) and the Australian College of Rural and Remote Medicine (ACRRM).</w:t>
      </w:r>
    </w:p>
    <w:p w:rsidR="00F7340C" w:rsidRDefault="00F7340C" w:rsidP="00F7340C">
      <w:pPr>
        <w:rPr>
          <w:rFonts w:ascii="Garamond" w:hAnsi="Garamond"/>
          <w:lang w:val="en-AU"/>
        </w:rPr>
      </w:pPr>
      <w:r>
        <w:rPr>
          <w:rFonts w:ascii="Garamond" w:hAnsi="Garamond"/>
          <w:lang w:val="en-AU"/>
        </w:rPr>
        <w:t>Along with the full guideline, a</w:t>
      </w:r>
      <w:r w:rsidRPr="00F7340C">
        <w:rPr>
          <w:rFonts w:ascii="Garamond" w:hAnsi="Garamond"/>
          <w:lang w:val="en-AU"/>
        </w:rPr>
        <w:t xml:space="preserve"> short form guideline has also been developed </w:t>
      </w:r>
      <w:r>
        <w:rPr>
          <w:rFonts w:ascii="Garamond" w:hAnsi="Garamond"/>
          <w:lang w:val="en-AU"/>
        </w:rPr>
        <w:t>(listing</w:t>
      </w:r>
      <w:r w:rsidRPr="00F7340C">
        <w:rPr>
          <w:rFonts w:ascii="Garamond" w:hAnsi="Garamond"/>
          <w:lang w:val="en-AU"/>
        </w:rPr>
        <w:t xml:space="preserve"> the detailed recommendations and practice points</w:t>
      </w:r>
      <w:r>
        <w:rPr>
          <w:rFonts w:ascii="Garamond" w:hAnsi="Garamond"/>
          <w:lang w:val="en-AU"/>
        </w:rPr>
        <w:t>)</w:t>
      </w:r>
      <w:r w:rsidRPr="00F7340C">
        <w:rPr>
          <w:rFonts w:ascii="Garamond" w:hAnsi="Garamond"/>
          <w:lang w:val="en-AU"/>
        </w:rPr>
        <w:t>, and a two page GP summary</w:t>
      </w:r>
      <w:r>
        <w:rPr>
          <w:rFonts w:ascii="Garamond" w:hAnsi="Garamond"/>
          <w:lang w:val="en-AU"/>
        </w:rPr>
        <w:t xml:space="preserve"> have been produced. </w:t>
      </w:r>
      <w:r w:rsidRPr="00F7340C">
        <w:rPr>
          <w:rFonts w:ascii="Garamond" w:hAnsi="Garamond"/>
          <w:lang w:val="en-AU"/>
        </w:rPr>
        <w:t xml:space="preserve">Supplementary documents </w:t>
      </w:r>
      <w:r>
        <w:rPr>
          <w:rFonts w:ascii="Garamond" w:hAnsi="Garamond"/>
          <w:lang w:val="en-AU"/>
        </w:rPr>
        <w:t xml:space="preserve">that are also available </w:t>
      </w:r>
      <w:r w:rsidRPr="00F7340C">
        <w:rPr>
          <w:rFonts w:ascii="Garamond" w:hAnsi="Garamond"/>
          <w:lang w:val="en-AU"/>
        </w:rPr>
        <w:t>include</w:t>
      </w:r>
      <w:r>
        <w:rPr>
          <w:rFonts w:ascii="Garamond" w:hAnsi="Garamond"/>
          <w:lang w:val="en-AU"/>
        </w:rPr>
        <w:t xml:space="preserve"> a </w:t>
      </w:r>
      <w:r w:rsidRPr="00F7340C">
        <w:rPr>
          <w:rFonts w:ascii="Garamond" w:hAnsi="Garamond"/>
          <w:lang w:val="en-AU"/>
        </w:rPr>
        <w:t>Technical Report</w:t>
      </w:r>
      <w:r>
        <w:rPr>
          <w:rFonts w:ascii="Garamond" w:hAnsi="Garamond"/>
          <w:lang w:val="en-AU"/>
        </w:rPr>
        <w:t xml:space="preserve">, </w:t>
      </w:r>
      <w:r w:rsidRPr="00F7340C">
        <w:rPr>
          <w:rFonts w:ascii="Garamond" w:hAnsi="Garamond"/>
          <w:lang w:val="en-AU"/>
        </w:rPr>
        <w:t>Administrative Report</w:t>
      </w:r>
      <w:r>
        <w:rPr>
          <w:rFonts w:ascii="Garamond" w:hAnsi="Garamond"/>
          <w:lang w:val="en-AU"/>
        </w:rPr>
        <w:t xml:space="preserve">, </w:t>
      </w:r>
      <w:r w:rsidRPr="00F7340C">
        <w:rPr>
          <w:rFonts w:ascii="Garamond" w:hAnsi="Garamond"/>
          <w:lang w:val="en-AU"/>
        </w:rPr>
        <w:t>Combined Methodological &amp; Expert Review Comments</w:t>
      </w:r>
      <w:r>
        <w:rPr>
          <w:rFonts w:ascii="Garamond" w:hAnsi="Garamond"/>
          <w:lang w:val="en-AU"/>
        </w:rPr>
        <w:t xml:space="preserve">, </w:t>
      </w:r>
      <w:r w:rsidRPr="00F7340C">
        <w:rPr>
          <w:rFonts w:ascii="Garamond" w:hAnsi="Garamond"/>
          <w:lang w:val="en-AU"/>
        </w:rPr>
        <w:t>Implementation and Dissemination Plan</w:t>
      </w:r>
      <w:r>
        <w:rPr>
          <w:rFonts w:ascii="Garamond" w:hAnsi="Garamond"/>
          <w:lang w:val="en-AU"/>
        </w:rPr>
        <w:t xml:space="preserve"> and a </w:t>
      </w:r>
      <w:r w:rsidRPr="00F7340C">
        <w:rPr>
          <w:rFonts w:ascii="Garamond" w:hAnsi="Garamond"/>
          <w:lang w:val="en-AU"/>
        </w:rPr>
        <w:t>Public Consultation Summary</w:t>
      </w:r>
      <w:r>
        <w:rPr>
          <w:rFonts w:ascii="Garamond" w:hAnsi="Garamond"/>
          <w:lang w:val="en-AU"/>
        </w:rPr>
        <w:t>.</w:t>
      </w:r>
    </w:p>
    <w:p w:rsidR="00F7340C" w:rsidRDefault="00F7340C" w:rsidP="00070CFE">
      <w:pPr>
        <w:rPr>
          <w:rFonts w:ascii="Garamond" w:hAnsi="Garamond"/>
          <w:lang w:val="en-AU"/>
        </w:rPr>
      </w:pPr>
    </w:p>
    <w:p w:rsidR="00B44299" w:rsidRPr="000170DA" w:rsidRDefault="00B44299" w:rsidP="00B4429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624648" w:rsidRDefault="002844C1" w:rsidP="00B44299">
      <w:pPr>
        <w:keepNext/>
        <w:keepLines/>
        <w:rPr>
          <w:rFonts w:ascii="Garamond" w:hAnsi="Garamond"/>
          <w:u w:val="single"/>
          <w:lang w:val="en-AU"/>
        </w:rPr>
      </w:pPr>
      <w:hyperlink r:id="rId32"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B44299" w:rsidRDefault="003737F1" w:rsidP="003737F1">
      <w:pPr>
        <w:pStyle w:val="ListParagraph"/>
        <w:keepNext/>
        <w:keepLines/>
        <w:numPr>
          <w:ilvl w:val="0"/>
          <w:numId w:val="14"/>
        </w:numPr>
        <w:rPr>
          <w:rFonts w:ascii="Garamond" w:hAnsi="Garamond"/>
          <w:lang w:val="en-AU"/>
        </w:rPr>
      </w:pPr>
      <w:r>
        <w:rPr>
          <w:rFonts w:ascii="Garamond" w:hAnsi="Garamond"/>
          <w:lang w:val="en-AU"/>
        </w:rPr>
        <w:t xml:space="preserve">NICE Guideline NG122 </w:t>
      </w:r>
      <w:r w:rsidRPr="003737F1">
        <w:rPr>
          <w:rFonts w:ascii="Garamond" w:hAnsi="Garamond"/>
          <w:b/>
          <w:i/>
          <w:lang w:val="en-AU"/>
        </w:rPr>
        <w:t>Lung cancer</w:t>
      </w:r>
      <w:r w:rsidRPr="003737F1">
        <w:rPr>
          <w:rFonts w:ascii="Garamond" w:hAnsi="Garamond"/>
          <w:i/>
          <w:lang w:val="en-AU"/>
        </w:rPr>
        <w:t>: diagnosis and management</w:t>
      </w:r>
      <w:r>
        <w:rPr>
          <w:rFonts w:ascii="Garamond" w:hAnsi="Garamond"/>
          <w:lang w:val="en-AU"/>
        </w:rPr>
        <w:t xml:space="preserve"> </w:t>
      </w:r>
      <w:hyperlink r:id="rId33" w:history="1">
        <w:r w:rsidRPr="004A704F">
          <w:rPr>
            <w:rStyle w:val="Hyperlink"/>
            <w:rFonts w:ascii="Garamond" w:hAnsi="Garamond"/>
            <w:lang w:val="en-AU"/>
          </w:rPr>
          <w:t>https://www.nice.org.uk/guidance/ng122</w:t>
        </w:r>
      </w:hyperlink>
    </w:p>
    <w:p w:rsidR="003737F1" w:rsidRPr="003737F1" w:rsidRDefault="003737F1" w:rsidP="003737F1">
      <w:pPr>
        <w:pStyle w:val="ListParagraph"/>
        <w:keepNext/>
        <w:keepLines/>
        <w:numPr>
          <w:ilvl w:val="0"/>
          <w:numId w:val="14"/>
        </w:numPr>
        <w:rPr>
          <w:rFonts w:ascii="Garamond" w:hAnsi="Garamond"/>
          <w:lang w:val="en-AU"/>
        </w:rPr>
      </w:pPr>
      <w:r w:rsidRPr="003737F1">
        <w:rPr>
          <w:rFonts w:ascii="Garamond" w:hAnsi="Garamond"/>
          <w:lang w:val="en-AU"/>
        </w:rPr>
        <w:t xml:space="preserve">Quality Standard QS17 </w:t>
      </w:r>
      <w:r w:rsidRPr="003737F1">
        <w:rPr>
          <w:rFonts w:ascii="Garamond" w:hAnsi="Garamond"/>
          <w:b/>
          <w:i/>
          <w:lang w:val="en-AU"/>
        </w:rPr>
        <w:t>Lung cancer</w:t>
      </w:r>
      <w:r w:rsidRPr="003737F1">
        <w:rPr>
          <w:rFonts w:ascii="Garamond" w:hAnsi="Garamond"/>
          <w:i/>
          <w:lang w:val="en-AU"/>
        </w:rPr>
        <w:t xml:space="preserve"> in adults</w:t>
      </w:r>
      <w:r w:rsidRPr="003737F1">
        <w:rPr>
          <w:rFonts w:ascii="Garamond" w:hAnsi="Garamond"/>
          <w:lang w:val="en-AU"/>
        </w:rPr>
        <w:t xml:space="preserve"> </w:t>
      </w:r>
      <w:hyperlink r:id="rId34" w:history="1">
        <w:r w:rsidRPr="003737F1">
          <w:rPr>
            <w:rStyle w:val="Hyperlink"/>
            <w:rFonts w:ascii="Garamond" w:hAnsi="Garamond"/>
            <w:lang w:val="en-AU"/>
          </w:rPr>
          <w:t>https://www.nice.org.uk/guidance/qs17</w:t>
        </w:r>
      </w:hyperlink>
    </w:p>
    <w:p w:rsidR="000210FE" w:rsidRDefault="000210FE" w:rsidP="00C61DB9">
      <w:pPr>
        <w:keepLines/>
        <w:rPr>
          <w:rFonts w:ascii="Garamond" w:hAnsi="Garamond"/>
          <w:i/>
          <w:lang w:val="en-AU"/>
        </w:rPr>
      </w:pPr>
    </w:p>
    <w:p w:rsidR="000210FE" w:rsidRPr="007A47A8" w:rsidRDefault="000210FE" w:rsidP="000210FE">
      <w:pPr>
        <w:keepNext/>
        <w:keepLines/>
        <w:rPr>
          <w:rFonts w:ascii="Garamond" w:hAnsi="Garamond"/>
          <w:i/>
          <w:lang w:val="en-AU"/>
        </w:rPr>
      </w:pPr>
      <w:r w:rsidRPr="007A47A8">
        <w:rPr>
          <w:rFonts w:ascii="Garamond" w:hAnsi="Garamond"/>
          <w:i/>
          <w:lang w:val="en-AU"/>
        </w:rPr>
        <w:lastRenderedPageBreak/>
        <w:t>[UK] National Institute for Health Research</w:t>
      </w:r>
    </w:p>
    <w:p w:rsidR="000210FE" w:rsidRPr="007A47A8" w:rsidRDefault="000210FE" w:rsidP="000210FE">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0210FE" w:rsidRDefault="000210FE" w:rsidP="000210FE">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lang w:val="en-AU"/>
        </w:rPr>
        <w:t xml:space="preserve">Various drugs are effective and well-tolerated for </w:t>
      </w:r>
      <w:r w:rsidRPr="000210FE">
        <w:rPr>
          <w:rFonts w:ascii="Garamond" w:hAnsi="Garamond"/>
          <w:b/>
          <w:lang w:val="en-AU"/>
        </w:rPr>
        <w:t>generalised anxiety disorder</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lang w:val="en-AU"/>
        </w:rPr>
        <w:t xml:space="preserve">One gram a day of </w:t>
      </w:r>
      <w:r w:rsidRPr="000210FE">
        <w:rPr>
          <w:rFonts w:ascii="Garamond" w:hAnsi="Garamond"/>
          <w:b/>
          <w:lang w:val="en-AU"/>
        </w:rPr>
        <w:t>omega-3 supplements</w:t>
      </w:r>
      <w:r w:rsidRPr="000210FE">
        <w:rPr>
          <w:rFonts w:ascii="Garamond" w:hAnsi="Garamond"/>
          <w:lang w:val="en-AU"/>
        </w:rPr>
        <w:t xml:space="preserve"> does not reduce the risk of cancer or cardiovascular disease </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lang w:val="en-AU"/>
        </w:rPr>
        <w:t xml:space="preserve">Having more </w:t>
      </w:r>
      <w:r w:rsidRPr="000210FE">
        <w:rPr>
          <w:rFonts w:ascii="Garamond" w:hAnsi="Garamond"/>
          <w:b/>
          <w:lang w:val="en-AU"/>
        </w:rPr>
        <w:t>registered nurses on general wards</w:t>
      </w:r>
      <w:r>
        <w:rPr>
          <w:rFonts w:ascii="Garamond" w:hAnsi="Garamond"/>
          <w:lang w:val="en-AU"/>
        </w:rPr>
        <w:t xml:space="preserve"> is linked to lower mortality</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lang w:val="en-AU"/>
        </w:rPr>
        <w:t xml:space="preserve">C-reactive protein is not useful in diagnosing </w:t>
      </w:r>
      <w:r w:rsidRPr="000210FE">
        <w:rPr>
          <w:rFonts w:ascii="Garamond" w:hAnsi="Garamond"/>
          <w:b/>
          <w:lang w:val="en-AU"/>
        </w:rPr>
        <w:t>late-onset infection in newborns</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lang w:val="en-AU"/>
        </w:rPr>
        <w:t xml:space="preserve">Long-term exercise programmes reduce </w:t>
      </w:r>
      <w:r w:rsidRPr="000210FE">
        <w:rPr>
          <w:rFonts w:ascii="Garamond" w:hAnsi="Garamond"/>
          <w:b/>
          <w:lang w:val="en-AU"/>
        </w:rPr>
        <w:t>falls and injuries in older adults</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b/>
          <w:lang w:val="en-AU"/>
        </w:rPr>
        <w:t>Torn Achilles tendons</w:t>
      </w:r>
      <w:r w:rsidRPr="000210FE">
        <w:rPr>
          <w:rFonts w:ascii="Garamond" w:hAnsi="Garamond"/>
          <w:lang w:val="en-AU"/>
        </w:rPr>
        <w:t xml:space="preserve"> have similar outcomes if treated with or without surgery </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lang w:val="en-AU"/>
        </w:rPr>
        <w:t xml:space="preserve">Cognitive behavioural therapy may help ease </w:t>
      </w:r>
      <w:r w:rsidRPr="000210FE">
        <w:rPr>
          <w:rFonts w:ascii="Garamond" w:hAnsi="Garamond"/>
          <w:b/>
          <w:lang w:val="en-AU"/>
        </w:rPr>
        <w:t>depression in the workplace</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lang w:val="en-AU"/>
        </w:rPr>
        <w:t>Brain scan may predict long-term disabilit</w:t>
      </w:r>
      <w:r>
        <w:rPr>
          <w:rFonts w:ascii="Garamond" w:hAnsi="Garamond"/>
          <w:lang w:val="en-AU"/>
        </w:rPr>
        <w:t xml:space="preserve">ies in </w:t>
      </w:r>
      <w:r w:rsidRPr="000210FE">
        <w:rPr>
          <w:rFonts w:ascii="Garamond" w:hAnsi="Garamond"/>
          <w:b/>
          <w:lang w:val="en-AU"/>
        </w:rPr>
        <w:t>babies with brain injury</w:t>
      </w:r>
    </w:p>
    <w:p w:rsidR="000210FE" w:rsidRPr="000210FE" w:rsidRDefault="000210FE" w:rsidP="000210FE">
      <w:pPr>
        <w:pStyle w:val="ListParagraph"/>
        <w:keepLines/>
        <w:numPr>
          <w:ilvl w:val="0"/>
          <w:numId w:val="14"/>
        </w:numPr>
        <w:rPr>
          <w:rFonts w:ascii="Garamond" w:hAnsi="Garamond"/>
          <w:lang w:val="en-AU"/>
        </w:rPr>
      </w:pPr>
      <w:r w:rsidRPr="000210FE">
        <w:rPr>
          <w:rFonts w:ascii="Garamond" w:hAnsi="Garamond"/>
          <w:b/>
          <w:lang w:val="en-AU"/>
        </w:rPr>
        <w:t>Antimicrobial stewardship</w:t>
      </w:r>
      <w:r w:rsidRPr="000210FE">
        <w:rPr>
          <w:rFonts w:ascii="Garamond" w:hAnsi="Garamond"/>
          <w:lang w:val="en-AU"/>
        </w:rPr>
        <w:t xml:space="preserve"> programmes reduce antibiotic use in long-term care homes </w:t>
      </w:r>
    </w:p>
    <w:p w:rsidR="000210FE" w:rsidRPr="0054449B" w:rsidRDefault="000210FE" w:rsidP="000210FE">
      <w:pPr>
        <w:pStyle w:val="ListParagraph"/>
        <w:keepLines/>
        <w:numPr>
          <w:ilvl w:val="0"/>
          <w:numId w:val="14"/>
        </w:numPr>
        <w:rPr>
          <w:rFonts w:ascii="Garamond" w:hAnsi="Garamond"/>
          <w:lang w:val="en-AU"/>
        </w:rPr>
      </w:pPr>
      <w:r w:rsidRPr="000210FE">
        <w:rPr>
          <w:rFonts w:ascii="Garamond" w:hAnsi="Garamond"/>
          <w:lang w:val="en-AU"/>
        </w:rPr>
        <w:t xml:space="preserve">An ultrasound scan is not as useful as a CT scan in </w:t>
      </w:r>
      <w:r w:rsidRPr="000210FE">
        <w:rPr>
          <w:rFonts w:ascii="Garamond" w:hAnsi="Garamond"/>
          <w:b/>
          <w:lang w:val="en-AU"/>
        </w:rPr>
        <w:t>assessing trauma</w:t>
      </w:r>
      <w:r w:rsidRPr="000210FE">
        <w:rPr>
          <w:rFonts w:ascii="Garamond" w:hAnsi="Garamond"/>
          <w:lang w:val="en-AU"/>
        </w:rPr>
        <w:t>.</w:t>
      </w:r>
    </w:p>
    <w:p w:rsidR="00D12400" w:rsidRDefault="00D12400" w:rsidP="00F7340C">
      <w:pPr>
        <w:keepLines/>
        <w:jc w:val="both"/>
        <w:rPr>
          <w:rFonts w:ascii="Garamond" w:hAnsi="Garamond"/>
          <w:lang w:val="en-AU"/>
        </w:rPr>
      </w:pPr>
    </w:p>
    <w:p w:rsidR="00624648" w:rsidRDefault="00624648" w:rsidP="00624648">
      <w:pPr>
        <w:keepNext/>
        <w:keepLines/>
        <w:rPr>
          <w:rFonts w:ascii="Garamond" w:hAnsi="Garamond"/>
          <w:i/>
          <w:lang w:val="en-AU"/>
        </w:rPr>
      </w:pPr>
      <w:r>
        <w:rPr>
          <w:rFonts w:ascii="Garamond" w:hAnsi="Garamond"/>
          <w:i/>
          <w:lang w:val="en-AU"/>
        </w:rPr>
        <w:t>[</w:t>
      </w:r>
      <w:r w:rsidRPr="000170DA">
        <w:rPr>
          <w:rFonts w:ascii="Garamond" w:hAnsi="Garamond"/>
          <w:i/>
          <w:lang w:val="en-AU"/>
        </w:rPr>
        <w:t xml:space="preserve">UK] </w:t>
      </w:r>
      <w:r>
        <w:rPr>
          <w:rFonts w:ascii="Garamond" w:hAnsi="Garamond"/>
          <w:i/>
          <w:lang w:val="en-AU"/>
        </w:rPr>
        <w:t>Key Therapeutic Topics</w:t>
      </w:r>
    </w:p>
    <w:p w:rsidR="00624648" w:rsidRDefault="002844C1" w:rsidP="00624648">
      <w:pPr>
        <w:keepNext/>
        <w:keepLines/>
        <w:rPr>
          <w:rFonts w:ascii="Garamond" w:hAnsi="Garamond"/>
          <w:u w:val="single"/>
          <w:lang w:val="en-AU"/>
        </w:rPr>
      </w:pPr>
      <w:hyperlink r:id="rId35" w:history="1">
        <w:r w:rsidR="00624648" w:rsidRPr="00131E90">
          <w:rPr>
            <w:rStyle w:val="Hyperlink"/>
            <w:rFonts w:ascii="Garamond" w:hAnsi="Garamond"/>
            <w:lang w:val="en-AU"/>
          </w:rPr>
          <w:t>https://www.nice.org.uk/guidance</w:t>
        </w:r>
      </w:hyperlink>
    </w:p>
    <w:p w:rsidR="00624648" w:rsidRDefault="00624648" w:rsidP="00624648">
      <w:pPr>
        <w:keepNext/>
        <w:keepLines/>
        <w:rPr>
          <w:rFonts w:ascii="Garamond" w:hAnsi="Garamond"/>
          <w:lang w:val="en-AU"/>
        </w:rPr>
      </w:pPr>
      <w:r w:rsidRPr="000170DA">
        <w:rPr>
          <w:rFonts w:ascii="Garamond" w:hAnsi="Garamond"/>
          <w:lang w:val="en-AU"/>
        </w:rPr>
        <w:t xml:space="preserve">The UK’s National Institute for Health and Care Excellence (NICE) </w:t>
      </w:r>
      <w:r>
        <w:rPr>
          <w:rFonts w:ascii="Garamond" w:hAnsi="Garamond"/>
          <w:lang w:val="en-AU"/>
        </w:rPr>
        <w:t xml:space="preserve">publishes Key therapeutic topics (KTTs). These are summaries of the evidence base on a specific topic. </w:t>
      </w:r>
      <w:r w:rsidR="0041204E">
        <w:rPr>
          <w:rFonts w:ascii="Garamond" w:hAnsi="Garamond"/>
          <w:lang w:val="en-AU"/>
        </w:rPr>
        <w:t xml:space="preserve">New (or updated) </w:t>
      </w:r>
      <w:r>
        <w:rPr>
          <w:rFonts w:ascii="Garamond" w:hAnsi="Garamond"/>
          <w:lang w:val="en-AU"/>
        </w:rPr>
        <w:t>KTTs include:</w:t>
      </w:r>
    </w:p>
    <w:p w:rsidR="00624648" w:rsidRPr="00624648" w:rsidRDefault="00624648" w:rsidP="00624648">
      <w:pPr>
        <w:pStyle w:val="ListParagraph"/>
        <w:keepNext/>
        <w:keepLines/>
        <w:numPr>
          <w:ilvl w:val="0"/>
          <w:numId w:val="14"/>
        </w:numPr>
        <w:rPr>
          <w:rFonts w:ascii="Garamond" w:hAnsi="Garamond"/>
          <w:lang w:val="en-AU"/>
        </w:rPr>
      </w:pPr>
      <w:r>
        <w:rPr>
          <w:rFonts w:ascii="Garamond" w:hAnsi="Garamond"/>
          <w:lang w:val="en-AU"/>
        </w:rPr>
        <w:t xml:space="preserve">KTT5 </w:t>
      </w:r>
      <w:r w:rsidRPr="00624648">
        <w:rPr>
          <w:rFonts w:ascii="Garamond" w:hAnsi="Garamond"/>
          <w:b/>
          <w:i/>
          <w:lang w:val="en-AU"/>
        </w:rPr>
        <w:t>Asthma</w:t>
      </w:r>
      <w:r w:rsidRPr="00624648">
        <w:rPr>
          <w:rFonts w:ascii="Garamond" w:hAnsi="Garamond"/>
          <w:i/>
          <w:lang w:val="en-AU"/>
        </w:rPr>
        <w:t>: medicines safety priorities</w:t>
      </w:r>
      <w:r>
        <w:rPr>
          <w:rFonts w:ascii="Garamond" w:hAnsi="Garamond"/>
          <w:lang w:val="en-AU"/>
        </w:rPr>
        <w:t xml:space="preserve"> </w:t>
      </w:r>
      <w:hyperlink r:id="rId36" w:history="1">
        <w:r w:rsidRPr="00131E90">
          <w:rPr>
            <w:rStyle w:val="Hyperlink"/>
            <w:rFonts w:ascii="Garamond" w:hAnsi="Garamond"/>
            <w:lang w:val="en-AU"/>
          </w:rPr>
          <w:t>https://www.nice.org.uk/advice/ktt5</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KTT6</w:t>
      </w:r>
      <w:r w:rsidR="0041204E">
        <w:rPr>
          <w:rFonts w:ascii="Garamond" w:hAnsi="Garamond"/>
          <w:lang w:val="en-AU"/>
        </w:rPr>
        <w:t xml:space="preserve"> </w:t>
      </w:r>
      <w:r w:rsidR="0041204E" w:rsidRPr="0041204E">
        <w:rPr>
          <w:rFonts w:ascii="Garamond" w:hAnsi="Garamond"/>
          <w:b/>
          <w:lang w:val="en-AU"/>
        </w:rPr>
        <w:t>Hypnotics</w:t>
      </w:r>
      <w:r w:rsidR="0041204E">
        <w:rPr>
          <w:rFonts w:ascii="Garamond" w:hAnsi="Garamond"/>
          <w:lang w:val="en-AU"/>
        </w:rPr>
        <w:t xml:space="preserve"> </w:t>
      </w:r>
      <w:hyperlink r:id="rId37" w:history="1">
        <w:r w:rsidR="0041204E" w:rsidRPr="00131E90">
          <w:rPr>
            <w:rStyle w:val="Hyperlink"/>
            <w:rFonts w:ascii="Garamond" w:hAnsi="Garamond"/>
            <w:lang w:val="en-AU"/>
          </w:rPr>
          <w:t>https://www.nice.org.uk/advice/ktt6</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KTT7</w:t>
      </w:r>
      <w:r w:rsidR="0041204E">
        <w:rPr>
          <w:rFonts w:ascii="Garamond" w:hAnsi="Garamond"/>
          <w:lang w:val="en-AU"/>
        </w:rPr>
        <w:t xml:space="preserve"> </w:t>
      </w:r>
      <w:r w:rsidR="0041204E" w:rsidRPr="0041204E">
        <w:rPr>
          <w:rFonts w:ascii="Garamond" w:hAnsi="Garamond"/>
          <w:b/>
          <w:i/>
          <w:lang w:val="en-AU"/>
        </w:rPr>
        <w:t>Antipsychotics</w:t>
      </w:r>
      <w:r w:rsidR="0041204E" w:rsidRPr="0041204E">
        <w:rPr>
          <w:rFonts w:ascii="Garamond" w:hAnsi="Garamond"/>
          <w:i/>
          <w:lang w:val="en-AU"/>
        </w:rPr>
        <w:t xml:space="preserve"> in people living with </w:t>
      </w:r>
      <w:r w:rsidR="0041204E" w:rsidRPr="0041204E">
        <w:rPr>
          <w:rFonts w:ascii="Garamond" w:hAnsi="Garamond"/>
          <w:b/>
          <w:i/>
          <w:lang w:val="en-AU"/>
        </w:rPr>
        <w:t>dementia</w:t>
      </w:r>
      <w:r w:rsidR="0041204E">
        <w:rPr>
          <w:rFonts w:ascii="Garamond" w:hAnsi="Garamond"/>
          <w:lang w:val="en-AU"/>
        </w:rPr>
        <w:t xml:space="preserve"> </w:t>
      </w:r>
      <w:hyperlink r:id="rId38" w:history="1">
        <w:r w:rsidR="0041204E" w:rsidRPr="00131E90">
          <w:rPr>
            <w:rStyle w:val="Hyperlink"/>
            <w:rFonts w:ascii="Garamond" w:hAnsi="Garamond"/>
            <w:lang w:val="en-AU"/>
          </w:rPr>
          <w:t>https://www.nice.org.uk/advice/ktt7</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KTT9</w:t>
      </w:r>
      <w:r w:rsidR="0041204E">
        <w:rPr>
          <w:rFonts w:ascii="Garamond" w:hAnsi="Garamond"/>
          <w:lang w:val="en-AU"/>
        </w:rPr>
        <w:t xml:space="preserve"> </w:t>
      </w:r>
      <w:r w:rsidR="0041204E" w:rsidRPr="0041204E">
        <w:rPr>
          <w:rFonts w:ascii="Garamond" w:hAnsi="Garamond"/>
          <w:b/>
          <w:i/>
          <w:lang w:val="en-AU"/>
        </w:rPr>
        <w:t>Antimicrobial stewardship</w:t>
      </w:r>
      <w:r w:rsidR="0041204E" w:rsidRPr="0041204E">
        <w:rPr>
          <w:rFonts w:ascii="Garamond" w:hAnsi="Garamond"/>
          <w:i/>
          <w:lang w:val="en-AU"/>
        </w:rPr>
        <w:t>: prescribing antibiotics</w:t>
      </w:r>
      <w:r w:rsidR="0041204E">
        <w:rPr>
          <w:rFonts w:ascii="Garamond" w:hAnsi="Garamond"/>
          <w:lang w:val="en-AU"/>
        </w:rPr>
        <w:t xml:space="preserve"> </w:t>
      </w:r>
      <w:hyperlink r:id="rId39" w:history="1">
        <w:r w:rsidR="0041204E" w:rsidRPr="00131E90">
          <w:rPr>
            <w:rStyle w:val="Hyperlink"/>
            <w:rFonts w:ascii="Garamond" w:hAnsi="Garamond"/>
            <w:lang w:val="en-AU"/>
          </w:rPr>
          <w:t>https://www.nice.org.uk/advice/ktt9</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KTT12</w:t>
      </w:r>
      <w:r w:rsidR="0041204E">
        <w:rPr>
          <w:rFonts w:ascii="Garamond" w:hAnsi="Garamond"/>
          <w:lang w:val="en-AU"/>
        </w:rPr>
        <w:t xml:space="preserve"> </w:t>
      </w:r>
      <w:r w:rsidR="0041204E" w:rsidRPr="0041204E">
        <w:rPr>
          <w:rFonts w:ascii="Garamond" w:hAnsi="Garamond"/>
          <w:b/>
          <w:i/>
          <w:lang w:val="en-AU"/>
        </w:rPr>
        <w:t>Type 2 diabetes mellitus</w:t>
      </w:r>
      <w:r w:rsidR="0041204E" w:rsidRPr="0041204E">
        <w:rPr>
          <w:rFonts w:ascii="Garamond" w:hAnsi="Garamond"/>
          <w:i/>
          <w:lang w:val="en-AU"/>
        </w:rPr>
        <w:t>: medicines optimisation priorities</w:t>
      </w:r>
      <w:r w:rsidR="0041204E">
        <w:rPr>
          <w:rFonts w:ascii="Garamond" w:hAnsi="Garamond"/>
          <w:lang w:val="en-AU"/>
        </w:rPr>
        <w:t xml:space="preserve"> </w:t>
      </w:r>
      <w:hyperlink r:id="rId40" w:history="1">
        <w:r w:rsidR="0041204E" w:rsidRPr="00131E90">
          <w:rPr>
            <w:rStyle w:val="Hyperlink"/>
            <w:rFonts w:ascii="Garamond" w:hAnsi="Garamond"/>
            <w:lang w:val="en-AU"/>
          </w:rPr>
          <w:t>https://www.nice.org.uk/advice/ktt12</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KTT14</w:t>
      </w:r>
      <w:r w:rsidR="0041204E">
        <w:rPr>
          <w:rFonts w:ascii="Garamond" w:hAnsi="Garamond"/>
          <w:lang w:val="en-AU"/>
        </w:rPr>
        <w:t xml:space="preserve"> </w:t>
      </w:r>
      <w:r w:rsidR="0041204E" w:rsidRPr="0041204E">
        <w:rPr>
          <w:rFonts w:ascii="Garamond" w:hAnsi="Garamond"/>
          <w:b/>
          <w:i/>
          <w:lang w:val="en-AU"/>
        </w:rPr>
        <w:t>Wound care</w:t>
      </w:r>
      <w:r w:rsidR="0041204E" w:rsidRPr="0041204E">
        <w:rPr>
          <w:rFonts w:ascii="Garamond" w:hAnsi="Garamond"/>
          <w:i/>
          <w:lang w:val="en-AU"/>
        </w:rPr>
        <w:t xml:space="preserve"> products</w:t>
      </w:r>
      <w:r w:rsidR="0041204E">
        <w:rPr>
          <w:rFonts w:ascii="Garamond" w:hAnsi="Garamond"/>
          <w:lang w:val="en-AU"/>
        </w:rPr>
        <w:t xml:space="preserve"> </w:t>
      </w:r>
      <w:hyperlink r:id="rId41" w:history="1">
        <w:r w:rsidR="0041204E" w:rsidRPr="00131E90">
          <w:rPr>
            <w:rStyle w:val="Hyperlink"/>
            <w:rFonts w:ascii="Garamond" w:hAnsi="Garamond"/>
            <w:lang w:val="en-AU"/>
          </w:rPr>
          <w:t>https://www.nice.org.uk/advice/ktt14</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KTT17</w:t>
      </w:r>
      <w:r w:rsidR="0041204E">
        <w:rPr>
          <w:rFonts w:ascii="Garamond" w:hAnsi="Garamond"/>
          <w:lang w:val="en-AU"/>
        </w:rPr>
        <w:t xml:space="preserve"> </w:t>
      </w:r>
      <w:r w:rsidR="0041204E" w:rsidRPr="0041204E">
        <w:rPr>
          <w:rFonts w:ascii="Garamond" w:hAnsi="Garamond"/>
          <w:b/>
          <w:i/>
          <w:lang w:val="en-AU"/>
        </w:rPr>
        <w:t>Acute kidney injury</w:t>
      </w:r>
      <w:r w:rsidR="0041204E" w:rsidRPr="0041204E">
        <w:rPr>
          <w:rFonts w:ascii="Garamond" w:hAnsi="Garamond"/>
          <w:i/>
          <w:lang w:val="en-AU"/>
        </w:rPr>
        <w:t xml:space="preserve"> (AKI): use of medicines in people with or at increased risk of AKI</w:t>
      </w:r>
      <w:r>
        <w:rPr>
          <w:rFonts w:ascii="Garamond" w:hAnsi="Garamond"/>
          <w:lang w:val="en-AU"/>
        </w:rPr>
        <w:t xml:space="preserve"> </w:t>
      </w:r>
      <w:hyperlink r:id="rId42" w:history="1">
        <w:r w:rsidRPr="00131E90">
          <w:rPr>
            <w:rStyle w:val="Hyperlink"/>
            <w:rFonts w:ascii="Garamond" w:hAnsi="Garamond"/>
            <w:lang w:val="en-AU"/>
          </w:rPr>
          <w:t>https://www.nice.org.uk/advice/ktt17</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KTT18</w:t>
      </w:r>
      <w:r w:rsidR="0041204E">
        <w:rPr>
          <w:rFonts w:ascii="Garamond" w:hAnsi="Garamond"/>
          <w:lang w:val="en-AU"/>
        </w:rPr>
        <w:t xml:space="preserve"> </w:t>
      </w:r>
      <w:r w:rsidR="0041204E" w:rsidRPr="0041204E">
        <w:rPr>
          <w:rFonts w:ascii="Garamond" w:hAnsi="Garamond"/>
          <w:b/>
          <w:i/>
          <w:lang w:val="en-AU"/>
        </w:rPr>
        <w:t>Multimorbidity and polypharmacy</w:t>
      </w:r>
      <w:r w:rsidR="0041204E">
        <w:rPr>
          <w:rFonts w:ascii="Garamond" w:hAnsi="Garamond"/>
          <w:lang w:val="en-AU"/>
        </w:rPr>
        <w:t xml:space="preserve"> </w:t>
      </w:r>
      <w:hyperlink r:id="rId43" w:history="1">
        <w:r w:rsidR="0041204E" w:rsidRPr="00131E90">
          <w:rPr>
            <w:rStyle w:val="Hyperlink"/>
            <w:rFonts w:ascii="Garamond" w:hAnsi="Garamond"/>
            <w:lang w:val="en-AU"/>
          </w:rPr>
          <w:t>https://www.nice.org.uk/advice/ktt18</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KTT19</w:t>
      </w:r>
      <w:r w:rsidR="0041204E">
        <w:rPr>
          <w:rFonts w:ascii="Garamond" w:hAnsi="Garamond"/>
          <w:lang w:val="en-AU"/>
        </w:rPr>
        <w:t xml:space="preserve"> </w:t>
      </w:r>
      <w:r w:rsidR="0041204E" w:rsidRPr="0041204E">
        <w:rPr>
          <w:rFonts w:ascii="Garamond" w:hAnsi="Garamond"/>
          <w:b/>
          <w:i/>
          <w:lang w:val="en-AU"/>
        </w:rPr>
        <w:t>Psychotropic medicines</w:t>
      </w:r>
      <w:r w:rsidR="0041204E" w:rsidRPr="0041204E">
        <w:rPr>
          <w:rFonts w:ascii="Garamond" w:hAnsi="Garamond"/>
          <w:i/>
          <w:lang w:val="en-AU"/>
        </w:rPr>
        <w:t xml:space="preserve"> in people with learning disabilities whose behaviour challenges</w:t>
      </w:r>
      <w:r w:rsidR="0041204E">
        <w:rPr>
          <w:rFonts w:ascii="Garamond" w:hAnsi="Garamond"/>
          <w:lang w:val="en-AU"/>
        </w:rPr>
        <w:t xml:space="preserve"> </w:t>
      </w:r>
      <w:hyperlink r:id="rId44" w:history="1">
        <w:r w:rsidR="0041204E" w:rsidRPr="00131E90">
          <w:rPr>
            <w:rStyle w:val="Hyperlink"/>
            <w:rFonts w:ascii="Garamond" w:hAnsi="Garamond"/>
            <w:lang w:val="en-AU"/>
          </w:rPr>
          <w:t>https://www.nice.org.uk/advice/ktt19</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KTT20</w:t>
      </w:r>
      <w:r w:rsidR="0041204E">
        <w:rPr>
          <w:rFonts w:ascii="Garamond" w:hAnsi="Garamond"/>
          <w:lang w:val="en-AU"/>
        </w:rPr>
        <w:t xml:space="preserve"> </w:t>
      </w:r>
      <w:r w:rsidR="0041204E" w:rsidRPr="0041204E">
        <w:rPr>
          <w:rFonts w:ascii="Garamond" w:hAnsi="Garamond"/>
          <w:i/>
          <w:lang w:val="en-AU"/>
        </w:rPr>
        <w:t xml:space="preserve">Safer </w:t>
      </w:r>
      <w:r w:rsidR="0041204E" w:rsidRPr="0041204E">
        <w:rPr>
          <w:rFonts w:ascii="Garamond" w:hAnsi="Garamond"/>
          <w:b/>
          <w:i/>
          <w:lang w:val="en-AU"/>
        </w:rPr>
        <w:t>insulin</w:t>
      </w:r>
      <w:r w:rsidR="0041204E" w:rsidRPr="0041204E">
        <w:rPr>
          <w:rFonts w:ascii="Garamond" w:hAnsi="Garamond"/>
          <w:i/>
          <w:lang w:val="en-AU"/>
        </w:rPr>
        <w:t xml:space="preserve"> prescribing</w:t>
      </w:r>
      <w:r w:rsidR="0041204E">
        <w:rPr>
          <w:rFonts w:ascii="Garamond" w:hAnsi="Garamond"/>
          <w:lang w:val="en-AU"/>
        </w:rPr>
        <w:t xml:space="preserve"> </w:t>
      </w:r>
      <w:hyperlink r:id="rId45" w:history="1">
        <w:r w:rsidR="0041204E" w:rsidRPr="00131E90">
          <w:rPr>
            <w:rStyle w:val="Hyperlink"/>
            <w:rFonts w:ascii="Garamond" w:hAnsi="Garamond"/>
            <w:lang w:val="en-AU"/>
          </w:rPr>
          <w:t>https://www.nice.org.uk/advice/ktt20</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KTT21</w:t>
      </w:r>
      <w:r w:rsidR="0041204E">
        <w:rPr>
          <w:rFonts w:ascii="Garamond" w:hAnsi="Garamond"/>
          <w:lang w:val="en-AU"/>
        </w:rPr>
        <w:t xml:space="preserve"> </w:t>
      </w:r>
      <w:r w:rsidR="0041204E" w:rsidRPr="0041204E">
        <w:rPr>
          <w:rFonts w:ascii="Garamond" w:hAnsi="Garamond"/>
          <w:i/>
          <w:lang w:val="en-AU"/>
        </w:rPr>
        <w:t xml:space="preserve">Medicines optimisation in </w:t>
      </w:r>
      <w:r w:rsidR="0041204E" w:rsidRPr="0041204E">
        <w:rPr>
          <w:rFonts w:ascii="Garamond" w:hAnsi="Garamond"/>
          <w:b/>
          <w:i/>
          <w:lang w:val="en-AU"/>
        </w:rPr>
        <w:t>chronic pain</w:t>
      </w:r>
      <w:r w:rsidR="0041204E">
        <w:rPr>
          <w:rFonts w:ascii="Garamond" w:hAnsi="Garamond"/>
          <w:lang w:val="en-AU"/>
        </w:rPr>
        <w:t xml:space="preserve"> </w:t>
      </w:r>
      <w:hyperlink r:id="rId46" w:history="1">
        <w:r w:rsidR="0041204E" w:rsidRPr="00131E90">
          <w:rPr>
            <w:rStyle w:val="Hyperlink"/>
            <w:rFonts w:ascii="Garamond" w:hAnsi="Garamond"/>
            <w:lang w:val="en-AU"/>
          </w:rPr>
          <w:t>https://www.nice.org.uk/advice/ktt21</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KTT22</w:t>
      </w:r>
      <w:r w:rsidR="0041204E">
        <w:rPr>
          <w:rFonts w:ascii="Garamond" w:hAnsi="Garamond"/>
          <w:lang w:val="en-AU"/>
        </w:rPr>
        <w:t xml:space="preserve"> </w:t>
      </w:r>
      <w:r w:rsidR="0041204E" w:rsidRPr="0041204E">
        <w:rPr>
          <w:rFonts w:ascii="Garamond" w:hAnsi="Garamond"/>
          <w:b/>
          <w:i/>
          <w:lang w:val="en-AU"/>
        </w:rPr>
        <w:t>Chemotherapy</w:t>
      </w:r>
      <w:r w:rsidR="0041204E" w:rsidRPr="0041204E">
        <w:rPr>
          <w:rFonts w:ascii="Garamond" w:hAnsi="Garamond"/>
          <w:i/>
          <w:lang w:val="en-AU"/>
        </w:rPr>
        <w:t xml:space="preserve"> dose standardisation</w:t>
      </w:r>
      <w:r w:rsidR="0041204E">
        <w:rPr>
          <w:rFonts w:ascii="Garamond" w:hAnsi="Garamond"/>
          <w:lang w:val="en-AU"/>
        </w:rPr>
        <w:t xml:space="preserve"> </w:t>
      </w:r>
      <w:hyperlink r:id="rId47" w:history="1">
        <w:r w:rsidR="0041204E" w:rsidRPr="00131E90">
          <w:rPr>
            <w:rStyle w:val="Hyperlink"/>
            <w:rFonts w:ascii="Garamond" w:hAnsi="Garamond"/>
            <w:lang w:val="en-AU"/>
          </w:rPr>
          <w:t>https://www.nice.org.uk/advice/ktt22</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KTT23</w:t>
      </w:r>
      <w:r w:rsidR="0041204E">
        <w:rPr>
          <w:rFonts w:ascii="Garamond" w:hAnsi="Garamond"/>
          <w:lang w:val="en-AU"/>
        </w:rPr>
        <w:t xml:space="preserve"> </w:t>
      </w:r>
      <w:r w:rsidR="0041204E" w:rsidRPr="0041204E">
        <w:rPr>
          <w:rFonts w:ascii="Garamond" w:hAnsi="Garamond"/>
          <w:b/>
          <w:i/>
          <w:lang w:val="en-AU"/>
        </w:rPr>
        <w:t>Shared decision making</w:t>
      </w:r>
      <w:r w:rsidR="0041204E">
        <w:rPr>
          <w:rFonts w:ascii="Garamond" w:hAnsi="Garamond"/>
          <w:lang w:val="en-AU"/>
        </w:rPr>
        <w:t xml:space="preserve"> </w:t>
      </w:r>
      <w:hyperlink r:id="rId48" w:history="1">
        <w:r w:rsidR="0041204E" w:rsidRPr="00131E90">
          <w:rPr>
            <w:rStyle w:val="Hyperlink"/>
            <w:rFonts w:ascii="Garamond" w:hAnsi="Garamond"/>
            <w:lang w:val="en-AU"/>
          </w:rPr>
          <w:t>https://www.nice.org.uk/advice/ktt23</w:t>
        </w:r>
      </w:hyperlink>
    </w:p>
    <w:p w:rsidR="00624648" w:rsidRPr="00624648" w:rsidRDefault="00624648" w:rsidP="0041204E">
      <w:pPr>
        <w:pStyle w:val="ListParagraph"/>
        <w:keepNext/>
        <w:keepLines/>
        <w:numPr>
          <w:ilvl w:val="0"/>
          <w:numId w:val="14"/>
        </w:numPr>
        <w:rPr>
          <w:rFonts w:ascii="Garamond" w:hAnsi="Garamond"/>
          <w:lang w:val="en-AU"/>
        </w:rPr>
      </w:pPr>
      <w:r>
        <w:rPr>
          <w:rFonts w:ascii="Garamond" w:hAnsi="Garamond"/>
          <w:lang w:val="en-AU"/>
        </w:rPr>
        <w:t>KTT24</w:t>
      </w:r>
      <w:r w:rsidR="0041204E">
        <w:rPr>
          <w:rFonts w:ascii="Garamond" w:hAnsi="Garamond"/>
          <w:lang w:val="en-AU"/>
        </w:rPr>
        <w:t xml:space="preserve"> </w:t>
      </w:r>
      <w:r w:rsidR="0041204E" w:rsidRPr="0041204E">
        <w:rPr>
          <w:rFonts w:ascii="Garamond" w:hAnsi="Garamond"/>
          <w:b/>
          <w:i/>
          <w:lang w:val="en-AU"/>
        </w:rPr>
        <w:t>Suicide prevention</w:t>
      </w:r>
      <w:r w:rsidR="0041204E" w:rsidRPr="0041204E">
        <w:rPr>
          <w:rFonts w:ascii="Garamond" w:hAnsi="Garamond"/>
          <w:i/>
          <w:lang w:val="en-AU"/>
        </w:rPr>
        <w:t>: optimising medicines and reducing access to medicines as a means of suicide</w:t>
      </w:r>
      <w:r w:rsidR="0041204E">
        <w:rPr>
          <w:rFonts w:ascii="Garamond" w:hAnsi="Garamond"/>
          <w:lang w:val="en-AU"/>
        </w:rPr>
        <w:t xml:space="preserve"> </w:t>
      </w:r>
      <w:hyperlink r:id="rId49" w:history="1">
        <w:r w:rsidR="0041204E" w:rsidRPr="00131E90">
          <w:rPr>
            <w:rStyle w:val="Hyperlink"/>
            <w:rFonts w:ascii="Garamond" w:hAnsi="Garamond"/>
            <w:lang w:val="en-AU"/>
          </w:rPr>
          <w:t>https://www.nice.org.uk/advice/ktt24</w:t>
        </w:r>
      </w:hyperlink>
    </w:p>
    <w:p w:rsidR="00624648" w:rsidRPr="000170DA" w:rsidRDefault="00624648" w:rsidP="00C61DB9">
      <w:pPr>
        <w:jc w:val="both"/>
        <w:rPr>
          <w:rFonts w:ascii="Garamond" w:hAnsi="Garamond"/>
          <w:i/>
          <w:lang w:val="en-AU"/>
        </w:rPr>
      </w:pPr>
    </w:p>
    <w:p w:rsidR="00602AD3" w:rsidRPr="000170DA" w:rsidRDefault="00602AD3" w:rsidP="00602AD3">
      <w:pPr>
        <w:keepNext/>
        <w:keepLines/>
        <w:rPr>
          <w:rFonts w:ascii="Garamond" w:hAnsi="Garamond"/>
          <w:i/>
          <w:lang w:val="en-AU"/>
        </w:rPr>
      </w:pPr>
      <w:r w:rsidRPr="000170DA">
        <w:rPr>
          <w:rFonts w:ascii="Garamond" w:hAnsi="Garamond"/>
          <w:i/>
          <w:lang w:val="en-AU"/>
        </w:rPr>
        <w:t>[USA] Effective Health Care Program reports</w:t>
      </w:r>
    </w:p>
    <w:p w:rsidR="00602AD3" w:rsidRPr="000170DA" w:rsidRDefault="008200AD" w:rsidP="00602AD3">
      <w:pPr>
        <w:keepNext/>
        <w:keepLines/>
        <w:rPr>
          <w:rFonts w:ascii="Garamond" w:hAnsi="Garamond"/>
          <w:u w:val="single"/>
          <w:lang w:val="en-AU"/>
        </w:rPr>
      </w:pPr>
      <w:hyperlink r:id="rId50" w:history="1">
        <w:r w:rsidR="00602AD3" w:rsidRPr="000170DA">
          <w:rPr>
            <w:rStyle w:val="Hyperlink"/>
            <w:rFonts w:ascii="Garamond" w:hAnsi="Garamond"/>
            <w:lang w:val="en-AU"/>
          </w:rPr>
          <w:t>https://effectivehealthcare.ahrq.gov/</w:t>
        </w:r>
      </w:hyperlink>
    </w:p>
    <w:p w:rsidR="00602AD3" w:rsidRDefault="00602AD3" w:rsidP="00602AD3">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02AD3" w:rsidRPr="00602AD3" w:rsidRDefault="00602AD3" w:rsidP="00602AD3">
      <w:pPr>
        <w:pStyle w:val="ListParagraph"/>
        <w:keepNext/>
        <w:keepLines/>
        <w:numPr>
          <w:ilvl w:val="0"/>
          <w:numId w:val="14"/>
        </w:numPr>
        <w:rPr>
          <w:rFonts w:ascii="Garamond" w:hAnsi="Garamond"/>
          <w:i/>
          <w:lang w:val="en-AU"/>
        </w:rPr>
      </w:pPr>
      <w:r w:rsidRPr="00602AD3">
        <w:rPr>
          <w:rFonts w:ascii="Garamond" w:hAnsi="Garamond"/>
          <w:i/>
          <w:lang w:val="en-AU"/>
        </w:rPr>
        <w:t xml:space="preserve">Adverse Effects of </w:t>
      </w:r>
      <w:r w:rsidRPr="00602AD3">
        <w:rPr>
          <w:rFonts w:ascii="Garamond" w:hAnsi="Garamond"/>
          <w:b/>
          <w:i/>
          <w:lang w:val="en-AU"/>
        </w:rPr>
        <w:t>Pharmacological Treatments of Major Depression</w:t>
      </w:r>
      <w:r w:rsidRPr="00602AD3">
        <w:rPr>
          <w:rFonts w:ascii="Garamond" w:hAnsi="Garamond"/>
          <w:i/>
          <w:lang w:val="en-AU"/>
        </w:rPr>
        <w:t xml:space="preserve"> in Older Adults </w:t>
      </w:r>
      <w:hyperlink r:id="rId51" w:history="1">
        <w:r w:rsidRPr="004A704F">
          <w:rPr>
            <w:rStyle w:val="Hyperlink"/>
            <w:rFonts w:ascii="Garamond" w:hAnsi="Garamond"/>
            <w:lang w:val="en-AU"/>
          </w:rPr>
          <w:t>https://effectivehealthcare.ahrq.gov/topics/depression-harms/research</w:t>
        </w:r>
      </w:hyperlink>
    </w:p>
    <w:p w:rsidR="00754317" w:rsidRDefault="00754317" w:rsidP="00C61DB9">
      <w:pPr>
        <w:keepLines/>
        <w:jc w:val="both"/>
        <w:rPr>
          <w:rFonts w:ascii="Garamond" w:hAnsi="Garamond"/>
          <w:lang w:val="en-AU"/>
        </w:rPr>
      </w:pPr>
    </w:p>
    <w:p w:rsidR="00624648" w:rsidRPr="00BD76EB" w:rsidRDefault="00624648"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49" w:rsidRDefault="00860B49">
      <w:r>
        <w:separator/>
      </w:r>
    </w:p>
  </w:endnote>
  <w:endnote w:type="continuationSeparator" w:id="0">
    <w:p w:rsidR="00860B49" w:rsidRDefault="0086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49" w:rsidRDefault="00860B4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844C1">
      <w:rPr>
        <w:rStyle w:val="PageNumber"/>
        <w:noProof/>
      </w:rPr>
      <w:t>6</w:t>
    </w:r>
    <w:r>
      <w:rPr>
        <w:rStyle w:val="PageNumber"/>
      </w:rPr>
      <w:fldChar w:fldCharType="end"/>
    </w:r>
  </w:p>
  <w:p w:rsidR="00860B49" w:rsidRPr="001E78F0" w:rsidRDefault="00860B4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B44299">
      <w:rPr>
        <w:rFonts w:ascii="Garamond" w:hAnsi="Garamond"/>
      </w:rPr>
      <w:t xml:space="preserve"> Issue 412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B49" w:rsidRPr="001E78F0" w:rsidRDefault="00860B4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844C1">
      <w:rPr>
        <w:rStyle w:val="PageNumber"/>
        <w:rFonts w:ascii="Garamond" w:hAnsi="Garamond"/>
        <w:noProof/>
      </w:rPr>
      <w:t>1</w:t>
    </w:r>
    <w:r w:rsidRPr="001E78F0">
      <w:rPr>
        <w:rStyle w:val="PageNumber"/>
        <w:rFonts w:ascii="Garamond" w:hAnsi="Garamond"/>
      </w:rPr>
      <w:fldChar w:fldCharType="end"/>
    </w:r>
  </w:p>
  <w:p w:rsidR="00860B49" w:rsidRPr="001E78F0" w:rsidRDefault="00860B4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B44299">
      <w:rPr>
        <w:rFonts w:ascii="Garamond" w:hAnsi="Garamond"/>
      </w:rPr>
      <w:t xml:space="preserve"> Issue 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49" w:rsidRDefault="00860B49">
      <w:r>
        <w:separator/>
      </w:r>
    </w:p>
  </w:footnote>
  <w:footnote w:type="continuationSeparator" w:id="0">
    <w:p w:rsidR="00860B49" w:rsidRDefault="00860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A69B0"/>
    <w:multiLevelType w:val="hybridMultilevel"/>
    <w:tmpl w:val="48428730"/>
    <w:lvl w:ilvl="0" w:tplc="95F2F99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4537C6"/>
    <w:multiLevelType w:val="hybridMultilevel"/>
    <w:tmpl w:val="EDF0C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7E34829"/>
    <w:multiLevelType w:val="hybridMultilevel"/>
    <w:tmpl w:val="25D82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8182201"/>
    <w:multiLevelType w:val="hybridMultilevel"/>
    <w:tmpl w:val="6DE09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3622AE"/>
    <w:multiLevelType w:val="hybridMultilevel"/>
    <w:tmpl w:val="4334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C030C5A"/>
    <w:multiLevelType w:val="hybridMultilevel"/>
    <w:tmpl w:val="2CD43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A34F0A"/>
    <w:multiLevelType w:val="hybridMultilevel"/>
    <w:tmpl w:val="F6A8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C22013"/>
    <w:multiLevelType w:val="hybridMultilevel"/>
    <w:tmpl w:val="412C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9"/>
  </w:num>
  <w:num w:numId="15">
    <w:abstractNumId w:val="44"/>
  </w:num>
  <w:num w:numId="16">
    <w:abstractNumId w:val="47"/>
  </w:num>
  <w:num w:numId="17">
    <w:abstractNumId w:val="15"/>
  </w:num>
  <w:num w:numId="18">
    <w:abstractNumId w:val="16"/>
  </w:num>
  <w:num w:numId="19">
    <w:abstractNumId w:val="14"/>
  </w:num>
  <w:num w:numId="20">
    <w:abstractNumId w:val="19"/>
  </w:num>
  <w:num w:numId="21">
    <w:abstractNumId w:val="17"/>
  </w:num>
  <w:num w:numId="22">
    <w:abstractNumId w:val="43"/>
  </w:num>
  <w:num w:numId="23">
    <w:abstractNumId w:val="18"/>
  </w:num>
  <w:num w:numId="24">
    <w:abstractNumId w:val="45"/>
  </w:num>
  <w:num w:numId="25">
    <w:abstractNumId w:val="31"/>
  </w:num>
  <w:num w:numId="26">
    <w:abstractNumId w:val="27"/>
  </w:num>
  <w:num w:numId="27">
    <w:abstractNumId w:val="21"/>
  </w:num>
  <w:num w:numId="28">
    <w:abstractNumId w:val="32"/>
  </w:num>
  <w:num w:numId="29">
    <w:abstractNumId w:val="34"/>
  </w:num>
  <w:num w:numId="30">
    <w:abstractNumId w:val="38"/>
  </w:num>
  <w:num w:numId="31">
    <w:abstractNumId w:val="24"/>
  </w:num>
  <w:num w:numId="32">
    <w:abstractNumId w:val="11"/>
  </w:num>
  <w:num w:numId="33">
    <w:abstractNumId w:val="42"/>
  </w:num>
  <w:num w:numId="34">
    <w:abstractNumId w:val="37"/>
  </w:num>
  <w:num w:numId="35">
    <w:abstractNumId w:val="36"/>
  </w:num>
  <w:num w:numId="36">
    <w:abstractNumId w:val="23"/>
  </w:num>
  <w:num w:numId="37">
    <w:abstractNumId w:val="22"/>
  </w:num>
  <w:num w:numId="38">
    <w:abstractNumId w:val="33"/>
  </w:num>
  <w:num w:numId="39">
    <w:abstractNumId w:val="12"/>
  </w:num>
  <w:num w:numId="40">
    <w:abstractNumId w:val="20"/>
  </w:num>
  <w:num w:numId="41">
    <w:abstractNumId w:val="46"/>
  </w:num>
  <w:num w:numId="42">
    <w:abstractNumId w:val="41"/>
  </w:num>
  <w:num w:numId="43">
    <w:abstractNumId w:val="26"/>
  </w:num>
  <w:num w:numId="44">
    <w:abstractNumId w:val="25"/>
  </w:num>
  <w:num w:numId="45">
    <w:abstractNumId w:val="39"/>
  </w:num>
  <w:num w:numId="46">
    <w:abstractNumId w:val="30"/>
  </w:num>
  <w:num w:numId="47">
    <w:abstractNumId w:val="13"/>
  </w:num>
  <w:num w:numId="4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805"/>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616"/>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1A"/>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248469544">
                  <w:marLeft w:val="0"/>
                  <w:marRight w:val="0"/>
                  <w:marTop w:val="0"/>
                  <w:marBottom w:val="0"/>
                  <w:divBdr>
                    <w:top w:val="none" w:sz="0" w:space="0" w:color="auto"/>
                    <w:left w:val="none" w:sz="0" w:space="0" w:color="auto"/>
                    <w:bottom w:val="none" w:sz="0" w:space="0" w:color="auto"/>
                    <w:right w:val="none" w:sz="0" w:space="0" w:color="auto"/>
                  </w:divBdr>
                </w:div>
                <w:div w:id="9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1474560435">
                  <w:marLeft w:val="0"/>
                  <w:marRight w:val="0"/>
                  <w:marTop w:val="0"/>
                  <w:marBottom w:val="0"/>
                  <w:divBdr>
                    <w:top w:val="none" w:sz="0" w:space="0" w:color="auto"/>
                    <w:left w:val="none" w:sz="0" w:space="0" w:color="auto"/>
                    <w:bottom w:val="none" w:sz="0" w:space="0" w:color="auto"/>
                    <w:right w:val="none" w:sz="0" w:space="0" w:color="auto"/>
                  </w:divBdr>
                </w:div>
                <w:div w:id="838620169">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s://www.gov.uk/government/publications/quality-in-public-health-a-shared-responsibility" TargetMode="External"/><Relationship Id="rId26" Type="http://schemas.openxmlformats.org/officeDocument/2006/relationships/hyperlink" Target="https://www.safetyandquality.gov.au/our-work/indicators/australian-sentinel-events-list/" TargetMode="External"/><Relationship Id="rId39" Type="http://schemas.openxmlformats.org/officeDocument/2006/relationships/hyperlink" Target="https://www.nice.org.uk/advice/ktt9" TargetMode="External"/><Relationship Id="rId21" Type="http://schemas.openxmlformats.org/officeDocument/2006/relationships/hyperlink" Target="https://doi.org/10.1016/S0140-6736(18)33130-1" TargetMode="External"/><Relationship Id="rId34" Type="http://schemas.openxmlformats.org/officeDocument/2006/relationships/hyperlink" Target="https://www.nice.org.uk/guidance/qs17" TargetMode="External"/><Relationship Id="rId42" Type="http://schemas.openxmlformats.org/officeDocument/2006/relationships/hyperlink" Target="https://www.nice.org.uk/advice/ktt17" TargetMode="External"/><Relationship Id="rId47" Type="http://schemas.openxmlformats.org/officeDocument/2006/relationships/hyperlink" Target="https://www.nice.org.uk/advice/ktt22" TargetMode="External"/><Relationship Id="rId50" Type="http://schemas.openxmlformats.org/officeDocument/2006/relationships/hyperlink" Target="https://effectivehealthcare.ahrq.gov/"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dmhs" TargetMode="External"/><Relationship Id="rId25" Type="http://schemas.openxmlformats.org/officeDocument/2006/relationships/hyperlink" Target="http://doi.org/10.1016/j.jcjq.2018.08.003" TargetMode="External"/><Relationship Id="rId33" Type="http://schemas.openxmlformats.org/officeDocument/2006/relationships/hyperlink" Target="https://www.nice.org.uk/guidance/ng122" TargetMode="External"/><Relationship Id="rId38" Type="http://schemas.openxmlformats.org/officeDocument/2006/relationships/hyperlink" Target="https://www.nice.org.uk/advice/ktt7" TargetMode="External"/><Relationship Id="rId46" Type="http://schemas.openxmlformats.org/officeDocument/2006/relationships/hyperlink" Target="https://www.nice.org.uk/advice/ktt21" TargetMode="External"/><Relationship Id="rId2" Type="http://schemas.openxmlformats.org/officeDocument/2006/relationships/numbering" Target="numbering.xml"/><Relationship Id="rId16" Type="http://schemas.openxmlformats.org/officeDocument/2006/relationships/hyperlink" Target="https://www.safetyandquality.gov.au/dmhs" TargetMode="External"/><Relationship Id="rId20" Type="http://schemas.openxmlformats.org/officeDocument/2006/relationships/hyperlink" Target="https://doi.org/10.1136/leader-2018-000129" TargetMode="External"/><Relationship Id="rId29" Type="http://schemas.openxmlformats.org/officeDocument/2006/relationships/hyperlink" Target="https://qualitysafety.bmj.com/content/early/recent" TargetMode="External"/><Relationship Id="rId41" Type="http://schemas.openxmlformats.org/officeDocument/2006/relationships/hyperlink" Target="https://www.nice.org.uk/advice/ktt1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136/bmjqs-2018-008023" TargetMode="External"/><Relationship Id="rId32" Type="http://schemas.openxmlformats.org/officeDocument/2006/relationships/hyperlink" Target="https://www.nice.org.uk/guidance" TargetMode="External"/><Relationship Id="rId37" Type="http://schemas.openxmlformats.org/officeDocument/2006/relationships/hyperlink" Target="https://www.nice.org.uk/advice/ktt6" TargetMode="External"/><Relationship Id="rId40" Type="http://schemas.openxmlformats.org/officeDocument/2006/relationships/hyperlink" Target="https://www.nice.org.uk/advice/ktt12" TargetMode="External"/><Relationship Id="rId45" Type="http://schemas.openxmlformats.org/officeDocument/2006/relationships/hyperlink" Target="https://www.nice.org.uk/advice/ktt20"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healthcare-associated-infection/" TargetMode="External"/><Relationship Id="rId28" Type="http://schemas.openxmlformats.org/officeDocument/2006/relationships/hyperlink" Target="https://onlinelibrary.wiley.com/toc/13697625/2019/22/2" TargetMode="External"/><Relationship Id="rId36" Type="http://schemas.openxmlformats.org/officeDocument/2006/relationships/hyperlink" Target="https://www.nice.org.uk/advice/ktt5" TargetMode="External"/><Relationship Id="rId49" Type="http://schemas.openxmlformats.org/officeDocument/2006/relationships/hyperlink" Target="https://www.nice.org.uk/advice/ktt24"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image" Target="media/image2.emf"/><Relationship Id="rId31" Type="http://schemas.openxmlformats.org/officeDocument/2006/relationships/hyperlink" Target="https://www.monash.edu/medicine/spahc/general-practice/work-related-mental-health-guideline" TargetMode="External"/><Relationship Id="rId44" Type="http://schemas.openxmlformats.org/officeDocument/2006/relationships/hyperlink" Target="https://www.nice.org.uk/advice/ktt19"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016/S0140-6736(18)32593-5" TargetMode="External"/><Relationship Id="rId27" Type="http://schemas.openxmlformats.org/officeDocument/2006/relationships/hyperlink" Target="https://qualitysafety.bmj.com/content/28/4" TargetMode="External"/><Relationship Id="rId30" Type="http://schemas.openxmlformats.org/officeDocument/2006/relationships/hyperlink" Target="https://academic.oup.com/intqhc/advance-articles" TargetMode="External"/><Relationship Id="rId35" Type="http://schemas.openxmlformats.org/officeDocument/2006/relationships/hyperlink" Target="https://www.nice.org.uk/guidance" TargetMode="External"/><Relationship Id="rId43" Type="http://schemas.openxmlformats.org/officeDocument/2006/relationships/hyperlink" Target="https://www.nice.org.uk/advice/ktt18" TargetMode="External"/><Relationship Id="rId48" Type="http://schemas.openxmlformats.org/officeDocument/2006/relationships/hyperlink" Target="https://www.nice.org.uk/advice/ktt23" TargetMode="External"/><Relationship Id="rId8" Type="http://schemas.openxmlformats.org/officeDocument/2006/relationships/endnotes" Target="endnotes.xml"/><Relationship Id="rId51" Type="http://schemas.openxmlformats.org/officeDocument/2006/relationships/hyperlink" Target="https://effectivehealthcare.ahrq.gov/topics/depression-harms/research"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AA8D-D1A9-484F-9925-390CB769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9</Pages>
  <Words>3397</Words>
  <Characters>21680</Characters>
  <Application>Microsoft Office Word</Application>
  <DocSecurity>0</DocSecurity>
  <Lines>433</Lines>
  <Paragraphs>223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24854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2018-03-02T02:34:00Z</cp:lastPrinted>
  <dcterms:created xsi:type="dcterms:W3CDTF">2019-03-24T20:13:00Z</dcterms:created>
  <dcterms:modified xsi:type="dcterms:W3CDTF">2019-03-29T05:31:00Z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