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32D" w:rsidRDefault="00E0132D">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Pr="00105798" w:rsidRDefault="00105798">
      <w:pPr>
        <w:divId w:val="1422870910"/>
        <w:rPr>
          <w:rFonts w:eastAsia="Times New Roman" w:cs="Times New Roman"/>
          <w:color w:val="1D4A74"/>
        </w:rPr>
      </w:pPr>
    </w:p>
    <w:p w:rsidR="00105798" w:rsidRPr="00F03BA1" w:rsidRDefault="00F03BA1" w:rsidP="00F03BA1">
      <w:pPr>
        <w:pStyle w:val="x00-cover-date"/>
        <w:divId w:val="753093417"/>
        <w:rPr>
          <w:rFonts w:cs="Times New Roman"/>
          <w:b w:val="0"/>
          <w:color w:val="FFFFFF" w:themeColor="background1"/>
          <w:sz w:val="52"/>
        </w:rPr>
      </w:pPr>
      <w:r w:rsidRPr="00F03BA1">
        <w:rPr>
          <w:rFonts w:cs="Times New Roman"/>
          <w:b w:val="0"/>
          <w:color w:val="FFFFFF" w:themeColor="background1"/>
          <w:sz w:val="52"/>
        </w:rPr>
        <w:t>Indicators</w:t>
      </w:r>
    </w:p>
    <w:p w:rsidR="00105798" w:rsidRDefault="00105798">
      <w:pPr>
        <w:pStyle w:val="x00-cover-date"/>
        <w:divId w:val="753093417"/>
        <w:rPr>
          <w:rFonts w:cs="Times New Roman"/>
        </w:rPr>
      </w:pPr>
    </w:p>
    <w:p w:rsidR="00105798" w:rsidRDefault="00105798">
      <w:pPr>
        <w:pStyle w:val="x00-cover-date"/>
        <w:divId w:val="753093417"/>
        <w:rPr>
          <w:rFonts w:cs="Times New Roman"/>
        </w:rPr>
      </w:pPr>
    </w:p>
    <w:p w:rsidR="00105798" w:rsidRDefault="00105798">
      <w:pPr>
        <w:pStyle w:val="x00-cover-date"/>
        <w:divId w:val="753093417"/>
        <w:rPr>
          <w:rFonts w:cs="Times New Roman"/>
        </w:rPr>
      </w:pPr>
    </w:p>
    <w:p w:rsidR="00105798" w:rsidRDefault="00105798" w:rsidP="00446FEA">
      <w:pPr>
        <w:pStyle w:val="x00-cover-date"/>
        <w:jc w:val="left"/>
        <w:divId w:val="753093417"/>
        <w:rPr>
          <w:rFonts w:cs="Times New Roman"/>
        </w:rPr>
      </w:pPr>
      <w:r>
        <w:rPr>
          <w:rFonts w:cs="Times New Roman"/>
        </w:rPr>
        <w:br/>
      </w:r>
    </w:p>
    <w:p w:rsidR="00105798" w:rsidRDefault="00105798">
      <w:pPr>
        <w:pStyle w:val="x00-cover-date"/>
        <w:divId w:val="753093417"/>
        <w:rPr>
          <w:rFonts w:cs="Times New Roman"/>
        </w:rPr>
      </w:pPr>
    </w:p>
    <w:p w:rsidR="00446FEA" w:rsidRDefault="00446FEA">
      <w:pPr>
        <w:pStyle w:val="x00-cover-date"/>
        <w:divId w:val="753093417"/>
        <w:rPr>
          <w:rFonts w:cs="Times New Roman"/>
        </w:rPr>
      </w:pPr>
    </w:p>
    <w:p w:rsidR="00E0132D" w:rsidRPr="00105798" w:rsidRDefault="00446FEA">
      <w:pPr>
        <w:pStyle w:val="x00-cover-date"/>
        <w:divId w:val="753093417"/>
        <w:rPr>
          <w:rFonts w:cs="Times New Roman"/>
        </w:rPr>
      </w:pPr>
      <w:r>
        <w:rPr>
          <w:rFonts w:cs="Times New Roman"/>
        </w:rPr>
        <w:br/>
      </w:r>
    </w:p>
    <w:p w:rsidR="006E077D" w:rsidRDefault="00EC1EC9" w:rsidP="00D245E9">
      <w:pPr>
        <w:rPr>
          <w:rFonts w:cs="Times New Roman"/>
          <w:color w:val="000000" w:themeColor="text1"/>
          <w:spacing w:val="4"/>
          <w:szCs w:val="18"/>
        </w:rPr>
      </w:pPr>
      <w:r>
        <w:br w:type="page"/>
      </w:r>
    </w:p>
    <w:p w:rsidR="00D47826" w:rsidRPr="00D47826" w:rsidRDefault="00D47826" w:rsidP="00D47826">
      <w:pPr>
        <w:pStyle w:val="00pagetopleft"/>
      </w:pPr>
      <w:r w:rsidRPr="00D47826">
        <w:t>Acute mental health care</w:t>
      </w:r>
    </w:p>
    <w:p w:rsidR="00D47826" w:rsidRPr="00D47826" w:rsidRDefault="00D47826" w:rsidP="00D47826">
      <w:pPr>
        <w:pStyle w:val="00pagetop2right"/>
      </w:pPr>
      <w:r w:rsidRPr="00D47826">
        <w:t xml:space="preserve">QUM domain: Safe and effective use </w:t>
      </w:r>
    </w:p>
    <w:p w:rsidR="00E0132D" w:rsidRDefault="00AE21AC" w:rsidP="00870BAF">
      <w:pPr>
        <w:pStyle w:val="00IndicatorH1"/>
      </w:pPr>
      <w:r>
        <w:t>7.2 Percentage of patients taking lithium who receive appropriate monitoring during their inpatient episode</w:t>
      </w:r>
    </w:p>
    <w:p w:rsidR="00E0132D" w:rsidRDefault="00AE21AC">
      <w:pPr>
        <w:pStyle w:val="x01-h2"/>
        <w:rPr>
          <w:rFonts w:cs="Times New Roman"/>
        </w:rPr>
      </w:pPr>
      <w:r>
        <w:rPr>
          <w:rFonts w:cs="Times New Roman"/>
        </w:rPr>
        <w:t>Purpose</w:t>
      </w:r>
    </w:p>
    <w:p w:rsidR="00E0132D" w:rsidRDefault="00AE21AC">
      <w:pPr>
        <w:pStyle w:val="x02-intro"/>
        <w:rPr>
          <w:rFonts w:cs="Times New Roman"/>
        </w:rPr>
      </w:pPr>
      <w:r>
        <w:rPr>
          <w:rFonts w:cs="Times New Roman"/>
        </w:rPr>
        <w:t>This indicator addresses the effectiveness of processes for ensuring compliance with best practice recommendations for monitoring lithium therapy.</w:t>
      </w:r>
    </w:p>
    <w:p w:rsidR="00E0132D" w:rsidRDefault="00AE21AC">
      <w:pPr>
        <w:pStyle w:val="x01-h2"/>
        <w:rPr>
          <w:rFonts w:cs="Times New Roman"/>
        </w:rPr>
      </w:pPr>
      <w:r>
        <w:rPr>
          <w:rFonts w:cs="Times New Roman"/>
        </w:rPr>
        <w:t>Background and evidence</w:t>
      </w:r>
    </w:p>
    <w:p w:rsidR="00E0132D" w:rsidRDefault="00AE21AC" w:rsidP="00870BAF">
      <w:pPr>
        <w:pStyle w:val="02Body"/>
      </w:pPr>
      <w:r>
        <w:t>Lithium has benefit for both treatment and prophylaxis of bipolar affective disorder and recurrent unipolar depression and is the benchmark when trialling new mood stabilisers.</w:t>
      </w:r>
      <w:r>
        <w:rPr>
          <w:rStyle w:val="x02-superscript"/>
        </w:rPr>
        <w:t>1</w:t>
      </w:r>
      <w:r>
        <w:t xml:space="preserve"> </w:t>
      </w:r>
      <w:proofErr w:type="gramStart"/>
      <w:r>
        <w:t>However</w:t>
      </w:r>
      <w:proofErr w:type="gramEnd"/>
      <w:r>
        <w:t>, lithium has a number of potentially serious adverse effects including hypothyroidism and renal dysfunction. Most side effects of lithium are related to its plasma concentration and the plasma concentration of lithium is dependent on renal function.</w:t>
      </w:r>
      <w:r>
        <w:rPr>
          <w:rStyle w:val="x02-superscript"/>
        </w:rPr>
        <w:t>1</w:t>
      </w:r>
      <w:proofErr w:type="gramStart"/>
      <w:r>
        <w:rPr>
          <w:rStyle w:val="x02-superscript"/>
        </w:rPr>
        <w:t>,2</w:t>
      </w:r>
      <w:proofErr w:type="gramEnd"/>
      <w:r>
        <w:t xml:space="preserve"> At toxic concentrations, lithium can cause ataxia, diarrhoea, vomiting, coarse tremor, neurological signs (including hemiplegia), disorientation, dysarthria, muscle twitches, impaired consciousness, acute kidney failure and death. Prolonged toxic concentrations may lead to irreversible brain damage.</w:t>
      </w:r>
      <w:r>
        <w:rPr>
          <w:rStyle w:val="x02-superscript"/>
        </w:rPr>
        <w:t>1-3</w:t>
      </w:r>
    </w:p>
    <w:p w:rsidR="00E0132D" w:rsidRDefault="00AE21AC" w:rsidP="00870BAF">
      <w:pPr>
        <w:pStyle w:val="02Body"/>
      </w:pPr>
      <w:r>
        <w:t>Monitoring for the development of adverse effects in patients taking lithium is recognised as an important component of the overall care of these patients. Guidelines recommend monitoring at baseline and every three to six months throughout lithium treatment.</w:t>
      </w:r>
      <w:r>
        <w:rPr>
          <w:rStyle w:val="x02-superscript"/>
        </w:rPr>
        <w:t>1-3</w:t>
      </w:r>
      <w:r>
        <w:t xml:space="preserve"> International studies have shown lithium monitoring to be suboptimal</w:t>
      </w:r>
      <w:r>
        <w:rPr>
          <w:rStyle w:val="x02-superscript"/>
        </w:rPr>
        <w:t>4</w:t>
      </w:r>
      <w:r>
        <w:t xml:space="preserve"> and, in response to this, a safety alert was issued by the UK National Patient Safety Agency.</w:t>
      </w:r>
      <w:r>
        <w:rPr>
          <w:rStyle w:val="x02-superscript"/>
        </w:rPr>
        <w:t>5</w:t>
      </w:r>
    </w:p>
    <w:p w:rsidR="00E0132D" w:rsidRDefault="00AE21AC">
      <w:pPr>
        <w:pStyle w:val="x01-h2"/>
        <w:rPr>
          <w:rFonts w:cs="Times New Roman"/>
        </w:rPr>
      </w:pPr>
      <w:r>
        <w:rPr>
          <w:rFonts w:cs="Times New Roman"/>
        </w:rPr>
        <w:t>Key definitions</w:t>
      </w:r>
    </w:p>
    <w:p w:rsidR="00E0132D" w:rsidRDefault="00AE21AC" w:rsidP="00870BAF">
      <w:pPr>
        <w:pStyle w:val="02Body"/>
      </w:pPr>
      <w:r>
        <w:rPr>
          <w:rStyle w:val="x02-body-bold"/>
        </w:rPr>
        <w:t>Patients taking lithium</w:t>
      </w:r>
      <w:r>
        <w:t xml:space="preserve"> are defined as those patients, admitted to an inpatient mental health bed for greater than 72 hours, taking lithium for any indication.</w:t>
      </w:r>
    </w:p>
    <w:p w:rsidR="00E0132D" w:rsidRDefault="00AE21AC" w:rsidP="00870BAF">
      <w:pPr>
        <w:pStyle w:val="02Body"/>
      </w:pPr>
      <w:r>
        <w:rPr>
          <w:rStyle w:val="x02-body-bold"/>
        </w:rPr>
        <w:t>Appropriate monitoring</w:t>
      </w:r>
      <w:r>
        <w:t xml:space="preserve"> means that all of the following parameters are measured and recorded:</w:t>
      </w:r>
    </w:p>
    <w:p w:rsidR="00E0132D" w:rsidRDefault="00AE21AC" w:rsidP="009F7D89">
      <w:pPr>
        <w:pStyle w:val="02bullet"/>
      </w:pPr>
      <w:proofErr w:type="gramStart"/>
      <w:r>
        <w:t>renal</w:t>
      </w:r>
      <w:proofErr w:type="gramEnd"/>
      <w:r>
        <w:t xml:space="preserve"> function;</w:t>
      </w:r>
    </w:p>
    <w:p w:rsidR="00E0132D" w:rsidRDefault="00AE21AC" w:rsidP="009F7D89">
      <w:pPr>
        <w:pStyle w:val="02bullet"/>
      </w:pPr>
      <w:proofErr w:type="gramStart"/>
      <w:r>
        <w:t>thyroid</w:t>
      </w:r>
      <w:proofErr w:type="gramEnd"/>
      <w:r>
        <w:t xml:space="preserve"> function; and</w:t>
      </w:r>
    </w:p>
    <w:p w:rsidR="00E0132D" w:rsidRDefault="00AE21AC" w:rsidP="009F7D89">
      <w:pPr>
        <w:pStyle w:val="02bullet"/>
      </w:pPr>
      <w:proofErr w:type="gramStart"/>
      <w:r>
        <w:t>lithium</w:t>
      </w:r>
      <w:proofErr w:type="gramEnd"/>
      <w:r>
        <w:t xml:space="preserve"> plasma concentration.</w:t>
      </w:r>
    </w:p>
    <w:p w:rsidR="00E0132D" w:rsidRDefault="00AE21AC" w:rsidP="009F7D89">
      <w:pPr>
        <w:pStyle w:val="02Body"/>
      </w:pPr>
      <w:r>
        <w:t xml:space="preserve">For patients initiating lithium during the inpatient episode or having initiated lithium within the previous three months, there must be evidence that renal and thyroid function were measured prior to lithium initiation and that plasma lithium concentrations were measured five to seven days after initiation (baseline measurements). </w:t>
      </w:r>
    </w:p>
    <w:p w:rsidR="00E0132D" w:rsidRDefault="00AE21AC" w:rsidP="009F7D89">
      <w:pPr>
        <w:pStyle w:val="02Body"/>
      </w:pPr>
      <w:r>
        <w:t xml:space="preserve">For patients on existing lithium therapy, there must be evidence that monitoring of renal function, thyroid function and plasma lithium concentrations has occurred at least once within the last six months. </w:t>
      </w:r>
      <w:proofErr w:type="gramStart"/>
      <w:r>
        <w:t>This may be demonstrated by either</w:t>
      </w:r>
      <w:proofErr w:type="gramEnd"/>
      <w:r>
        <w:t>:</w:t>
      </w:r>
    </w:p>
    <w:p w:rsidR="00E0132D" w:rsidRDefault="00AE21AC" w:rsidP="009F7D89">
      <w:pPr>
        <w:pStyle w:val="02bullet"/>
      </w:pPr>
      <w:proofErr w:type="gramStart"/>
      <w:r>
        <w:t>measurement</w:t>
      </w:r>
      <w:proofErr w:type="gramEnd"/>
      <w:r>
        <w:t xml:space="preserve"> of all parameters during the inpatient episode; or </w:t>
      </w:r>
    </w:p>
    <w:p w:rsidR="00E0132D" w:rsidRDefault="00AE21AC" w:rsidP="009F7D89">
      <w:pPr>
        <w:pStyle w:val="02bullet"/>
      </w:pPr>
      <w:proofErr w:type="gramStart"/>
      <w:r>
        <w:t>clear</w:t>
      </w:r>
      <w:proofErr w:type="gramEnd"/>
      <w:r>
        <w:t xml:space="preserve"> documentation of results obtained within the six months prior to admission.</w:t>
      </w:r>
    </w:p>
    <w:p w:rsidR="00E0132D" w:rsidRDefault="00AE21AC">
      <w:pPr>
        <w:pStyle w:val="x01-h2"/>
        <w:rPr>
          <w:rFonts w:cs="Times New Roman"/>
        </w:rPr>
      </w:pPr>
      <w:r>
        <w:rPr>
          <w:rFonts w:cs="Times New Roman"/>
        </w:rPr>
        <w:t>Data collection for local use</w:t>
      </w:r>
    </w:p>
    <w:p w:rsidR="00E0132D" w:rsidRDefault="00AE21AC" w:rsidP="009F7D89">
      <w:pPr>
        <w:pStyle w:val="02Body"/>
      </w:pPr>
      <w:r>
        <w:t xml:space="preserve">Please refer to the section </w:t>
      </w:r>
      <w:r>
        <w:rPr>
          <w:rStyle w:val="x02-body-italic"/>
        </w:rPr>
        <w:t>Using the National Quality Use of Medicines Indicators for Australian Hospitals</w:t>
      </w:r>
      <w:r>
        <w:t xml:space="preserve"> for guidance on sample selection, sample size, measurement frequency and other considerations. </w:t>
      </w:r>
    </w:p>
    <w:p w:rsidR="00E0132D" w:rsidRDefault="00AE21AC" w:rsidP="009F7D89">
      <w:pPr>
        <w:pStyle w:val="02Body"/>
      </w:pPr>
      <w:r>
        <w:rPr>
          <w:rStyle w:val="x02-body-bold"/>
        </w:rPr>
        <w:t>Inclusion criteria:</w:t>
      </w:r>
      <w:r>
        <w:t xml:space="preserve"> All patients greater than 12 years of age taking lithium during their inpatient episode. </w:t>
      </w:r>
    </w:p>
    <w:p w:rsidR="00E0132D" w:rsidRDefault="00AE21AC" w:rsidP="009F7D89">
      <w:pPr>
        <w:pStyle w:val="02Body"/>
      </w:pPr>
      <w:r>
        <w:rPr>
          <w:rStyle w:val="x02-body-bold"/>
        </w:rPr>
        <w:t>Exclusion criteria:</w:t>
      </w:r>
      <w:r>
        <w:t xml:space="preserve"> Patients with a length of stay less than 72 hours. </w:t>
      </w:r>
    </w:p>
    <w:p w:rsidR="00E0132D" w:rsidRDefault="00AE21AC" w:rsidP="009F7D89">
      <w:pPr>
        <w:pStyle w:val="02Body"/>
      </w:pPr>
      <w:r>
        <w:rPr>
          <w:rStyle w:val="x02-body-bold"/>
        </w:rPr>
        <w:t>Recommended data sources:</w:t>
      </w:r>
      <w:r>
        <w:t xml:space="preserve"> Medical and pharmacy records and pathology results.</w:t>
      </w:r>
    </w:p>
    <w:p w:rsidR="00E0132D" w:rsidRDefault="00AE21AC" w:rsidP="009F7D89">
      <w:pPr>
        <w:pStyle w:val="02Body"/>
      </w:pPr>
      <w:r>
        <w:t xml:space="preserve">The data collection tool for QUM Indicator 7.2 assists data collection and indicator calculation. </w:t>
      </w:r>
    </w:p>
    <w:p w:rsidR="00E0132D" w:rsidRDefault="00AE21AC">
      <w:pPr>
        <w:pStyle w:val="x01-h2"/>
        <w:rPr>
          <w:rFonts w:cs="Times New Roman"/>
        </w:rPr>
      </w:pPr>
      <w:r>
        <w:rPr>
          <w:rFonts w:cs="Times New Roman"/>
        </w:rPr>
        <w:t>Data collection for inter-hospital comparison</w:t>
      </w:r>
    </w:p>
    <w:p w:rsidR="00E0132D" w:rsidRDefault="00AE21AC" w:rsidP="009F7D89">
      <w:pPr>
        <w:pStyle w:val="02Body"/>
      </w:pPr>
      <w:r>
        <w:t>This indicator may be suitable for inter-hospital comparison. In this case, definitions, sampling methods and guidelines for audit and reporting need to be agreed in advance in consultation with the coordinating agency.</w:t>
      </w:r>
    </w:p>
    <w:p w:rsidR="00E0132D" w:rsidRDefault="00AE21AC">
      <w:pPr>
        <w:pStyle w:val="x01-h2"/>
        <w:rPr>
          <w:rFonts w:cs="Times New Roman"/>
        </w:rPr>
      </w:pPr>
      <w:r>
        <w:rPr>
          <w:rFonts w:cs="Times New Roman"/>
        </w:rPr>
        <w:t>Indicator calculation</w:t>
      </w:r>
    </w:p>
    <w:p w:rsidR="00E0132D" w:rsidRDefault="009F7D89" w:rsidP="00E71EDF">
      <w:pPr>
        <w:pStyle w:val="02Body"/>
      </w:pPr>
      <w:r>
        <w:rPr>
          <w:noProof/>
          <w:lang w:val="en-US"/>
        </w:rPr>
        <w:drawing>
          <wp:inline distT="0" distB="0" distL="0" distR="0">
            <wp:extent cx="1795272" cy="652272"/>
            <wp:effectExtent l="0" t="0" r="8255" b="825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culation_v2.png"/>
                    <pic:cNvPicPr/>
                  </pic:nvPicPr>
                  <pic:blipFill>
                    <a:blip r:embed="rId7">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795272" cy="652272"/>
                    </a:xfrm>
                    <a:prstGeom prst="rect">
                      <a:avLst/>
                    </a:prstGeom>
                  </pic:spPr>
                </pic:pic>
              </a:graphicData>
            </a:graphic>
          </wp:inline>
        </w:drawing>
      </w:r>
    </w:p>
    <w:p w:rsidR="00E0132D" w:rsidRDefault="00AE21AC" w:rsidP="009F7D89">
      <w:pPr>
        <w:pStyle w:val="02Body"/>
      </w:pPr>
      <w:r>
        <w:rPr>
          <w:rStyle w:val="x02-body-bold"/>
        </w:rPr>
        <w:t>Numerator</w:t>
      </w:r>
      <w:r>
        <w:t xml:space="preserve"> = Number of patients taking lithium who receive appropriate monitoring </w:t>
      </w:r>
    </w:p>
    <w:p w:rsidR="00E0132D" w:rsidRDefault="00AE21AC" w:rsidP="009F7D89">
      <w:pPr>
        <w:pStyle w:val="02Body"/>
      </w:pPr>
      <w:r>
        <w:rPr>
          <w:rStyle w:val="x02-body-bold"/>
        </w:rPr>
        <w:t>Denominator</w:t>
      </w:r>
      <w:r>
        <w:t xml:space="preserve"> = Number of patients taking lithium in sample</w:t>
      </w:r>
    </w:p>
    <w:p w:rsidR="00E0132D" w:rsidRDefault="00AE21AC">
      <w:pPr>
        <w:pStyle w:val="x01-h2"/>
        <w:rPr>
          <w:rFonts w:cs="Times New Roman"/>
        </w:rPr>
      </w:pPr>
      <w:r>
        <w:rPr>
          <w:rFonts w:cs="Times New Roman"/>
        </w:rPr>
        <w:t>Limitations and interpretation</w:t>
      </w:r>
    </w:p>
    <w:p w:rsidR="00E0132D" w:rsidRDefault="00AE21AC" w:rsidP="009F7D89">
      <w:pPr>
        <w:pStyle w:val="02Body"/>
      </w:pPr>
      <w:r>
        <w:t xml:space="preserve">This indicator requires a number of separate parameters to be monitored in order for monitoring of lithium therapy to be deemed appropriate. It is recommended that the individual components of the indicator be collected to inform post-audit interventions. </w:t>
      </w:r>
    </w:p>
    <w:p w:rsidR="00E0132D" w:rsidRDefault="00AE21AC" w:rsidP="009F7D89">
      <w:pPr>
        <w:pStyle w:val="02Body"/>
      </w:pPr>
      <w:r>
        <w:t>This indicator requires monitoring of all parameters at six-monthly intervals as a minimum. It is recognised that some practice guidelines recommend more frequent monitoring of plasma lithium concentrations</w:t>
      </w:r>
      <w:r>
        <w:rPr>
          <w:rStyle w:val="x02-superscript"/>
        </w:rPr>
        <w:t>2</w:t>
      </w:r>
      <w:r>
        <w:t xml:space="preserve"> and that some patients in particular may require more frequent monitoring, for example those being stabilised on lithium or those who have had previous abnormal test results.</w:t>
      </w:r>
      <w:r>
        <w:rPr>
          <w:rStyle w:val="x02-superscript"/>
        </w:rPr>
        <w:t>1</w:t>
      </w:r>
      <w:proofErr w:type="gramStart"/>
      <w:r>
        <w:rPr>
          <w:rStyle w:val="x02-superscript"/>
        </w:rPr>
        <w:t>,3</w:t>
      </w:r>
      <w:proofErr w:type="gramEnd"/>
      <w:r>
        <w:t xml:space="preserve"> </w:t>
      </w:r>
    </w:p>
    <w:p w:rsidR="00E0132D" w:rsidRDefault="00AE21AC" w:rsidP="009F7D89">
      <w:pPr>
        <w:pStyle w:val="02Body"/>
      </w:pPr>
      <w:r>
        <w:t xml:space="preserve">The indicator recognises that appropriate monitoring may be hospital or community-based, and that relevant parameters should be available across the continuum of care. The indicator investigates whether monitoring occurred, but does not assess whether abnormal results are acted upon appropriately. It is acknowledged that whilst lithium therapy requires ongoing monitoring, this indicator does not assess the continued monitoring of patients post-discharge. It is strongly recommended </w:t>
      </w:r>
      <w:proofErr w:type="gramStart"/>
      <w:r>
        <w:t>that results</w:t>
      </w:r>
      <w:proofErr w:type="gramEnd"/>
      <w:r>
        <w:t xml:space="preserve"> of inpatient monitoring and a plan for continued monitoring be communicated to ongoing care providers and to the patient or carer at discharge.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CF1F6"/>
        <w:tblCellMar>
          <w:top w:w="57" w:type="dxa"/>
          <w:bottom w:w="57" w:type="dxa"/>
        </w:tblCellMar>
        <w:tblLook w:val="04A0"/>
      </w:tblPr>
      <w:tblGrid>
        <w:gridCol w:w="10132"/>
      </w:tblGrid>
      <w:tr w:rsidR="009F7D89">
        <w:tc>
          <w:tcPr>
            <w:tcW w:w="10132" w:type="dxa"/>
            <w:shd w:val="clear" w:color="auto" w:fill="DCF1F6"/>
          </w:tcPr>
          <w:p w:rsidR="009F7D89" w:rsidRDefault="009F7D89" w:rsidP="009F7D89">
            <w:pPr>
              <w:pStyle w:val="x01-h2"/>
              <w:rPr>
                <w:rFonts w:cs="Times New Roman"/>
              </w:rPr>
            </w:pPr>
            <w:r>
              <w:rPr>
                <w:rFonts w:cs="Times New Roman"/>
              </w:rPr>
              <w:t>Further information</w:t>
            </w:r>
          </w:p>
          <w:p w:rsidR="009F7D89" w:rsidRDefault="009F7D89" w:rsidP="009F7D89">
            <w:pPr>
              <w:pStyle w:val="NormalWeb"/>
            </w:pPr>
            <w:r>
              <w:t>Medication Safety Self Assessment in Australian Hospitals</w:t>
            </w:r>
            <w:r>
              <w:rPr>
                <w:rStyle w:val="x02-superscript"/>
              </w:rPr>
              <w:t>6</w:t>
            </w:r>
            <w:r>
              <w:t xml:space="preserve"> (MSSA) can help identify potential strategies for improvement with this and other indicators. MSSA encourages development of robust systems for safe prescribing, dispensing, administration and monitoring of medicines. MSSA is available at </w:t>
            </w:r>
            <w:hyperlink r:id="rId8" w:history="1">
              <w:r w:rsidRPr="009F7D89">
                <w:rPr>
                  <w:rStyle w:val="x02-url"/>
                </w:rPr>
                <w:t>www.cec.health.nsw.gov.au</w:t>
              </w:r>
            </w:hyperlink>
          </w:p>
          <w:p w:rsidR="009F7D89" w:rsidRDefault="009F7D89" w:rsidP="009F7D89">
            <w:pPr>
              <w:pStyle w:val="NormalWeb"/>
            </w:pPr>
            <w:r>
              <w:t>This indicator can be used to assist hospitals in meeting the National Safety and Quality Health Service Standard 1 [items 1.2.1, 1.2.2, 1.5.2, 1.6.1, 1.6.2, 1.7.2] and Standard 4 [items 4.2.1, 4.4.2, 4.5.1, 4.5.2, 4.7.2, 4.11.1]</w:t>
            </w:r>
            <w:proofErr w:type="gramStart"/>
            <w:r>
              <w:t>.</w:t>
            </w:r>
            <w:r>
              <w:rPr>
                <w:rStyle w:val="x02-superscript"/>
              </w:rPr>
              <w:t>7</w:t>
            </w:r>
            <w:proofErr w:type="gramEnd"/>
          </w:p>
        </w:tc>
      </w:tr>
    </w:tbl>
    <w:p w:rsidR="009F7D89" w:rsidRDefault="009F7D89">
      <w:pPr>
        <w:pStyle w:val="x04-footnotes"/>
        <w:rPr>
          <w:rStyle w:val="x02-body-bold"/>
          <w:sz w:val="18"/>
        </w:rPr>
      </w:pPr>
    </w:p>
    <w:p w:rsidR="009F7D89" w:rsidRDefault="009F7D89">
      <w:pPr>
        <w:spacing w:after="0"/>
        <w:rPr>
          <w:rStyle w:val="x02-body-bold"/>
          <w:sz w:val="14"/>
        </w:rPr>
      </w:pPr>
      <w:r>
        <w:rPr>
          <w:rStyle w:val="x02-body-bold"/>
          <w:rFonts w:cs="Times New Roman"/>
        </w:rPr>
        <w:br w:type="page"/>
      </w:r>
    </w:p>
    <w:p w:rsidR="00E0132D" w:rsidRDefault="00AE21AC">
      <w:pPr>
        <w:pStyle w:val="x04-footnotes"/>
        <w:rPr>
          <w:rFonts w:cs="Times New Roman"/>
        </w:rPr>
      </w:pPr>
      <w:r>
        <w:rPr>
          <w:rStyle w:val="x02-body-bold"/>
          <w:rFonts w:cs="Times New Roman"/>
        </w:rPr>
        <w:t>References</w:t>
      </w:r>
    </w:p>
    <w:p w:rsidR="00E0132D" w:rsidRDefault="00AE21AC" w:rsidP="00F16919">
      <w:pPr>
        <w:pStyle w:val="x04-footnotes"/>
        <w:ind w:left="142" w:hanging="142"/>
        <w:rPr>
          <w:rFonts w:cs="Times New Roman"/>
        </w:rPr>
      </w:pPr>
      <w:r>
        <w:rPr>
          <w:rFonts w:cs="Times New Roman"/>
        </w:rPr>
        <w:t xml:space="preserve">1. Royal Australian and New Zealand College of Psychiatrists Clinical Practice Guidelines Team for Bipolar Disorder. Royal Australian and New Zealand College of Psychiatrists clinical practice guidelines for the treatment of bipolar disorder. </w:t>
      </w:r>
      <w:proofErr w:type="gramStart"/>
      <w:r>
        <w:rPr>
          <w:rFonts w:cs="Times New Roman"/>
        </w:rPr>
        <w:t>Aust NZ J Psych 2004; 38: 280–305.</w:t>
      </w:r>
      <w:proofErr w:type="gramEnd"/>
    </w:p>
    <w:p w:rsidR="00E0132D" w:rsidRDefault="00AE21AC" w:rsidP="00F16919">
      <w:pPr>
        <w:pStyle w:val="x04-footnotes"/>
        <w:ind w:left="142" w:hanging="142"/>
        <w:rPr>
          <w:rFonts w:cs="Times New Roman"/>
        </w:rPr>
      </w:pPr>
      <w:r>
        <w:rPr>
          <w:rFonts w:cs="Times New Roman"/>
        </w:rPr>
        <w:t xml:space="preserve">2. Taylor D, Paton C and Kapur S. </w:t>
      </w:r>
      <w:proofErr w:type="gramStart"/>
      <w:r>
        <w:rPr>
          <w:rFonts w:cs="Times New Roman"/>
        </w:rPr>
        <w:t>The Maudsley Prescribing Guidelines in Psychiatry, 11th Edn.</w:t>
      </w:r>
      <w:proofErr w:type="gramEnd"/>
      <w:r>
        <w:rPr>
          <w:rFonts w:cs="Times New Roman"/>
        </w:rPr>
        <w:t xml:space="preserve"> </w:t>
      </w:r>
      <w:proofErr w:type="gramStart"/>
      <w:r>
        <w:rPr>
          <w:rFonts w:cs="Times New Roman"/>
        </w:rPr>
        <w:t>Wiley-Blackman, 2012.</w:t>
      </w:r>
      <w:proofErr w:type="gramEnd"/>
    </w:p>
    <w:p w:rsidR="00E0132D" w:rsidRDefault="00AE21AC" w:rsidP="00F16919">
      <w:pPr>
        <w:pStyle w:val="x04-footnotes"/>
        <w:ind w:left="142" w:hanging="142"/>
        <w:rPr>
          <w:rFonts w:cs="Times New Roman"/>
        </w:rPr>
      </w:pPr>
      <w:r>
        <w:rPr>
          <w:rFonts w:cs="Times New Roman"/>
        </w:rPr>
        <w:t xml:space="preserve">3. </w:t>
      </w:r>
      <w:proofErr w:type="gramStart"/>
      <w:r>
        <w:rPr>
          <w:rFonts w:cs="Times New Roman"/>
        </w:rPr>
        <w:t>eTG</w:t>
      </w:r>
      <w:proofErr w:type="gramEnd"/>
      <w:r>
        <w:rPr>
          <w:rFonts w:cs="Times New Roman"/>
        </w:rPr>
        <w:t xml:space="preserve"> complete [Internet]. Melbourne: Therapeutic Guidelines Ltd; 2013 Feb.</w:t>
      </w:r>
    </w:p>
    <w:p w:rsidR="00E0132D" w:rsidRDefault="00AE21AC" w:rsidP="00F16919">
      <w:pPr>
        <w:pStyle w:val="x04-footnotes"/>
        <w:ind w:left="142" w:hanging="142"/>
        <w:rPr>
          <w:rFonts w:cs="Times New Roman"/>
        </w:rPr>
      </w:pPr>
      <w:r>
        <w:rPr>
          <w:rFonts w:cs="Times New Roman"/>
        </w:rPr>
        <w:t>4. Collins N, Barnes T, Shingleton-Smith A, et al. Standards of lithium monitoring in mental health trusts in the UK. BMC Psych 2010; 10: 80.</w:t>
      </w:r>
    </w:p>
    <w:p w:rsidR="00E0132D" w:rsidRDefault="00AE21AC" w:rsidP="00F16919">
      <w:pPr>
        <w:pStyle w:val="x04-footnotes"/>
        <w:ind w:left="142" w:hanging="142"/>
        <w:rPr>
          <w:rFonts w:cs="Times New Roman"/>
        </w:rPr>
      </w:pPr>
      <w:r>
        <w:rPr>
          <w:rFonts w:cs="Times New Roman"/>
        </w:rPr>
        <w:t xml:space="preserve">5. Patient Safety Alert: Safer lithium therapy. National Patient Safety Agency, 2009. </w:t>
      </w:r>
    </w:p>
    <w:p w:rsidR="00E0132D" w:rsidRDefault="00AE21AC" w:rsidP="00F16919">
      <w:pPr>
        <w:pStyle w:val="x04-footnotes"/>
        <w:ind w:left="142" w:hanging="142"/>
        <w:rPr>
          <w:rFonts w:cs="Times New Roman"/>
        </w:rPr>
      </w:pPr>
      <w:r>
        <w:rPr>
          <w:rFonts w:cs="Times New Roman"/>
        </w:rPr>
        <w:t xml:space="preserve">6. Medication Safety Self Assessment for Australian Hospitals: Institute for Safe Medication Practices USA (Adapted for Australian use by NSW Therapeutic Advisory Group and the Clinical Excellence Commission), 2007. </w:t>
      </w:r>
    </w:p>
    <w:p w:rsidR="00E0132D" w:rsidRDefault="00AE21AC" w:rsidP="00F16919">
      <w:pPr>
        <w:pStyle w:val="x04-footnotes"/>
        <w:ind w:left="142" w:hanging="142"/>
        <w:rPr>
          <w:rFonts w:cs="Times New Roman"/>
        </w:rPr>
      </w:pPr>
      <w:r>
        <w:rPr>
          <w:rFonts w:cs="Times New Roman"/>
        </w:rPr>
        <w:t xml:space="preserve">7. Australian Commission on Safety and Quality in Health Care. National Safety and Quality Health Service Standards. Sydney, ACSQHC, 2012. </w:t>
      </w:r>
    </w:p>
    <w:p w:rsidR="009F7D89" w:rsidRDefault="009F7D89">
      <w:pPr>
        <w:spacing w:after="0"/>
        <w:rPr>
          <w:rFonts w:eastAsia="Times New Roman" w:cs="Times New Roman"/>
          <w:b/>
          <w:bCs/>
          <w:kern w:val="36"/>
          <w:sz w:val="48"/>
          <w:szCs w:val="48"/>
        </w:rPr>
      </w:pPr>
    </w:p>
    <w:sectPr w:rsidR="009F7D89" w:rsidSect="00EC1EC9">
      <w:headerReference w:type="default" r:id="rId9"/>
      <w:footerReference w:type="even" r:id="rId10"/>
      <w:footerReference w:type="default" r:id="rId11"/>
      <w:headerReference w:type="first" r:id="rId12"/>
      <w:pgSz w:w="11901" w:h="16840"/>
      <w:pgMar w:top="3119" w:right="851" w:bottom="964" w:left="1134" w:header="709" w:footer="709" w:gutter="0"/>
      <w:cols w:space="708"/>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794" w:rsidRDefault="00C03794" w:rsidP="00EC1EC9">
      <w:r>
        <w:separator/>
      </w:r>
    </w:p>
  </w:endnote>
  <w:endnote w:type="continuationSeparator" w:id="0">
    <w:p w:rsidR="00C03794" w:rsidRDefault="00C03794" w:rsidP="00EC1EC9">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Gotham-Bold">
    <w:altName w:val="Cambria"/>
    <w:panose1 w:val="00000000000000000000"/>
    <w:charset w:val="4D"/>
    <w:family w:val="auto"/>
    <w:notTrueType/>
    <w:pitch w:val="default"/>
    <w:sig w:usb0="00000003" w:usb1="00000000" w:usb2="00000000" w:usb3="00000000" w:csb0="00000001" w:csb1="00000000"/>
  </w:font>
  <w:font w:name="HelveticaNeue-Medium">
    <w:altName w:val="Helvetica Neue Medium"/>
    <w:panose1 w:val="00000000000000000000"/>
    <w:charset w:val="00"/>
    <w:family w:val="swiss"/>
    <w:notTrueType/>
    <w:pitch w:val="default"/>
    <w:sig w:usb0="00000003" w:usb1="00000000" w:usb2="00000000" w:usb3="00000000" w:csb0="00000001" w:csb1="00000000"/>
  </w:font>
  <w:font w:name="HelveticaNeue-LightItalic">
    <w:altName w:val="Helvetica Neue Light"/>
    <w:panose1 w:val="00000000000000000000"/>
    <w:charset w:val="4D"/>
    <w:family w:val="auto"/>
    <w:notTrueType/>
    <w:pitch w:val="default"/>
    <w:sig w:usb0="00000003" w:usb1="00000000" w:usb2="00000000" w:usb3="00000000" w:csb0="00000001" w:csb1="00000000"/>
  </w:font>
  <w:font w:name="Gotham-Book">
    <w:altName w:val="Cambria"/>
    <w:panose1 w:val="00000000000000000000"/>
    <w:charset w:val="4D"/>
    <w:family w:val="auto"/>
    <w:notTrueType/>
    <w:pitch w:val="default"/>
    <w:sig w:usb0="00000003" w:usb1="00000000" w:usb2="00000000" w:usb3="00000000" w:csb0="00000001" w:csb1="00000000"/>
  </w:font>
  <w:font w:name="Gotham-Medium">
    <w:altName w:val="Cambria"/>
    <w:panose1 w:val="00000000000000000000"/>
    <w:charset w:val="4D"/>
    <w:family w:val="auto"/>
    <w:notTrueType/>
    <w:pitch w:val="default"/>
    <w:sig w:usb0="00000003" w:usb1="00000000" w:usb2="00000000" w:usb3="00000000" w:csb0="00000001" w:csb1="00000000"/>
  </w:font>
  <w:font w:name="Gotham-Light">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894712" w:rsidP="00105798">
    <w:pPr>
      <w:pStyle w:val="Footer"/>
      <w:framePr w:wrap="around" w:vAnchor="text" w:hAnchor="margin" w:xAlign="right" w:y="1"/>
      <w:rPr>
        <w:rStyle w:val="PageNumber"/>
      </w:rPr>
    </w:pPr>
    <w:r>
      <w:rPr>
        <w:rStyle w:val="PageNumber"/>
      </w:rPr>
      <w:fldChar w:fldCharType="begin"/>
    </w:r>
    <w:r w:rsidR="00C03794">
      <w:rPr>
        <w:rStyle w:val="PageNumber"/>
      </w:rPr>
      <w:instrText xml:space="preserve">PAGE  </w:instrText>
    </w:r>
    <w:r>
      <w:rPr>
        <w:rStyle w:val="PageNumber"/>
      </w:rPr>
      <w:fldChar w:fldCharType="end"/>
    </w:r>
  </w:p>
  <w:p w:rsidR="00C03794" w:rsidRDefault="00C03794" w:rsidP="00EC1EC9">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Pr="00EC1EC9" w:rsidRDefault="00894712" w:rsidP="00EC1EC9">
    <w:pPr>
      <w:pStyle w:val="Footer"/>
      <w:framePr w:wrap="around" w:vAnchor="text" w:hAnchor="page" w:x="11035" w:y="280"/>
      <w:rPr>
        <w:rStyle w:val="PageNumber"/>
      </w:rPr>
    </w:pPr>
    <w:r w:rsidRPr="00EC1EC9">
      <w:rPr>
        <w:rStyle w:val="PageNumber"/>
      </w:rPr>
      <w:fldChar w:fldCharType="begin"/>
    </w:r>
    <w:r w:rsidR="00C03794" w:rsidRPr="00EC1EC9">
      <w:rPr>
        <w:rStyle w:val="PageNumber"/>
      </w:rPr>
      <w:instrText xml:space="preserve">PAGE  </w:instrText>
    </w:r>
    <w:r w:rsidRPr="00EC1EC9">
      <w:rPr>
        <w:rStyle w:val="PageNumber"/>
      </w:rPr>
      <w:fldChar w:fldCharType="separate"/>
    </w:r>
    <w:r w:rsidR="00EE297E">
      <w:rPr>
        <w:rStyle w:val="PageNumber"/>
        <w:noProof/>
      </w:rPr>
      <w:t>2</w:t>
    </w:r>
    <w:r w:rsidRPr="00EC1EC9">
      <w:rPr>
        <w:rStyle w:val="PageNumber"/>
      </w:rPr>
      <w:fldChar w:fldCharType="end"/>
    </w:r>
  </w:p>
  <w:p w:rsidR="00C03794" w:rsidRDefault="00C03794" w:rsidP="00EC1EC9">
    <w:pPr>
      <w:pStyle w:val="03footer"/>
      <w:ind w:right="360"/>
    </w:pPr>
    <w:r>
      <w:br/>
    </w:r>
    <w:r w:rsidRPr="00EC1EC9">
      <w:t>National Quality Use of Medicines Indicators for Australian Hospitals 2014</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794" w:rsidRDefault="00C03794" w:rsidP="00EC1EC9">
      <w:r>
        <w:separator/>
      </w:r>
    </w:p>
  </w:footnote>
  <w:footnote w:type="continuationSeparator" w:id="0">
    <w:p w:rsidR="00C03794" w:rsidRDefault="00C03794" w:rsidP="00EC1EC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C03794">
    <w:pPr>
      <w:pStyle w:val="Header"/>
    </w:pPr>
    <w:r>
      <w:rPr>
        <w:noProof/>
        <w:lang w:val="en-US"/>
      </w:rPr>
      <w:drawing>
        <wp:anchor distT="0" distB="0" distL="114300" distR="114300" simplePos="0" relativeHeight="251658240" behindDoc="1" locked="0" layoutInCell="1" allowOverlap="1">
          <wp:simplePos x="0" y="0"/>
          <wp:positionH relativeFrom="column">
            <wp:posOffset>-800100</wp:posOffset>
          </wp:positionH>
          <wp:positionV relativeFrom="paragraph">
            <wp:posOffset>-527050</wp:posOffset>
          </wp:positionV>
          <wp:extent cx="7710221" cy="1063264"/>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710221" cy="1063264"/>
                  </a:xfrm>
                  <a:prstGeom prst="rect">
                    <a:avLst/>
                  </a:prstGeom>
                  <a:extLst>
                    <a:ext uri="{FAA26D3D-D897-4be2-8F04-BA451C77F1D7}">
                      <ma14:placeholderFlag xmlns:ve="http://schemas.openxmlformats.org/markup-compatibility/2006" xmlns:ma14="http://schemas.microsoft.com/office/mac/drawingml/2011/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C03794">
    <w:pPr>
      <w:pStyle w:val="Header"/>
    </w:pPr>
    <w:r>
      <w:rPr>
        <w:noProof/>
        <w:lang w:val="en-US"/>
      </w:rPr>
      <w:drawing>
        <wp:anchor distT="0" distB="0" distL="114300" distR="114300" simplePos="0" relativeHeight="251659264" behindDoc="1" locked="0" layoutInCell="1" allowOverlap="1">
          <wp:simplePos x="0" y="0"/>
          <wp:positionH relativeFrom="column">
            <wp:posOffset>-685800</wp:posOffset>
          </wp:positionH>
          <wp:positionV relativeFrom="paragraph">
            <wp:posOffset>-412750</wp:posOffset>
          </wp:positionV>
          <wp:extent cx="7559040" cy="10692384"/>
          <wp:effectExtent l="0" t="0" r="1016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png"/>
                  <pic:cNvPicPr/>
                </pic:nvPicPr>
                <pic:blipFill>
                  <a:blip r:embed="rId1">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559040" cy="10692384"/>
                  </a:xfrm>
                  <a:prstGeom prst="rect">
                    <a:avLst/>
                  </a:prstGeom>
                  <a:extLst>
                    <a:ext uri="{FAA26D3D-D897-4be2-8F04-BA451C77F1D7}">
                      <ma14:placeholderFlag xmlns:ve="http://schemas.openxmlformats.org/markup-compatibility/2006" xmlns:ma14="http://schemas.microsoft.com/office/mac/drawingml/2011/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11088"/>
    <w:multiLevelType w:val="multilevel"/>
    <w:tmpl w:val="C22E12CA"/>
    <w:lvl w:ilvl="0">
      <w:start w:val="1"/>
      <w:numFmt w:val="bullet"/>
      <w:pStyle w:val="02Bulletlevel3"/>
      <w:lvlText w:val=""/>
      <w:lvlJc w:val="left"/>
      <w:pPr>
        <w:ind w:left="2157" w:hanging="360"/>
      </w:pPr>
      <w:rPr>
        <w:rFonts w:ascii="Symbol" w:hAnsi="Symbol" w:hint="default"/>
        <w:color w:val="1D4A74"/>
        <w:sz w:val="20"/>
      </w:rPr>
    </w:lvl>
    <w:lvl w:ilvl="1">
      <w:start w:val="1"/>
      <w:numFmt w:val="bullet"/>
      <w:pStyle w:val="02Bulletlevel2"/>
      <w:lvlText w:val="o"/>
      <w:lvlJc w:val="left"/>
      <w:pPr>
        <w:tabs>
          <w:tab w:val="num" w:pos="1440"/>
        </w:tabs>
        <w:ind w:left="1440" w:hanging="360"/>
      </w:pPr>
      <w:rPr>
        <w:rFonts w:ascii="Courier New" w:hAnsi="Courier New" w:hint="default"/>
        <w:sz w:val="20"/>
      </w:rPr>
    </w:lvl>
    <w:lvl w:ilvl="2">
      <w:start w:val="1"/>
      <w:numFmt w:val="bullet"/>
      <w:pStyle w:val="02Bulletlevel3"/>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38642B"/>
    <w:multiLevelType w:val="hybridMultilevel"/>
    <w:tmpl w:val="2E060274"/>
    <w:lvl w:ilvl="0" w:tplc="E7D0CBA8">
      <w:start w:val="1"/>
      <w:numFmt w:val="bullet"/>
      <w:pStyle w:val="02Bulletlevel2"/>
      <w:lvlText w:val="–"/>
      <w:lvlJc w:val="left"/>
      <w:pPr>
        <w:ind w:left="1069" w:hanging="360"/>
      </w:pPr>
      <w:rPr>
        <w:rFonts w:ascii="Arial" w:hAnsi="Arial" w:hint="default"/>
        <w:color w:val="5E626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3E55B4"/>
    <w:multiLevelType w:val="multilevel"/>
    <w:tmpl w:val="7BF61B4A"/>
    <w:lvl w:ilvl="0">
      <w:start w:val="1"/>
      <w:numFmt w:val="bullet"/>
      <w:pStyle w:val="02bullet"/>
      <w:lvlText w:val=""/>
      <w:lvlJc w:val="left"/>
      <w:pPr>
        <w:ind w:left="720" w:hanging="360"/>
      </w:pPr>
      <w:rPr>
        <w:rFonts w:ascii="Symbol" w:hAnsi="Symbol" w:hint="default"/>
        <w:color w:val="1D4A74"/>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oNotTrackMoves/>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doNotBreakWrappedTables/>
    <w:doNotSnapToGridInCell/>
    <w:doNotWrapTextWithPunct/>
    <w:doNotUseEastAsianBreakRules/>
    <w:growAutofit/>
  </w:compat>
  <w:rsids>
    <w:rsidRoot w:val="006174E8"/>
    <w:rsid w:val="000235C0"/>
    <w:rsid w:val="00052C2A"/>
    <w:rsid w:val="000605B3"/>
    <w:rsid w:val="0008720E"/>
    <w:rsid w:val="000A56D7"/>
    <w:rsid w:val="000C57ED"/>
    <w:rsid w:val="000D2E87"/>
    <w:rsid w:val="00105798"/>
    <w:rsid w:val="001139CE"/>
    <w:rsid w:val="001145FC"/>
    <w:rsid w:val="00136A82"/>
    <w:rsid w:val="0014196D"/>
    <w:rsid w:val="00161700"/>
    <w:rsid w:val="001B0B30"/>
    <w:rsid w:val="001E6744"/>
    <w:rsid w:val="00221BC9"/>
    <w:rsid w:val="002455D7"/>
    <w:rsid w:val="00251E8B"/>
    <w:rsid w:val="00265406"/>
    <w:rsid w:val="002828B9"/>
    <w:rsid w:val="002834FA"/>
    <w:rsid w:val="002B522B"/>
    <w:rsid w:val="002D346E"/>
    <w:rsid w:val="003001B0"/>
    <w:rsid w:val="00335EC6"/>
    <w:rsid w:val="00354FB7"/>
    <w:rsid w:val="003563C3"/>
    <w:rsid w:val="003C578E"/>
    <w:rsid w:val="003C67EE"/>
    <w:rsid w:val="003C6D8B"/>
    <w:rsid w:val="003E1B84"/>
    <w:rsid w:val="003E78CF"/>
    <w:rsid w:val="004018B0"/>
    <w:rsid w:val="00416186"/>
    <w:rsid w:val="00421690"/>
    <w:rsid w:val="00446FEA"/>
    <w:rsid w:val="00474896"/>
    <w:rsid w:val="004B0764"/>
    <w:rsid w:val="004D04BA"/>
    <w:rsid w:val="004E42AC"/>
    <w:rsid w:val="004F5233"/>
    <w:rsid w:val="00510CAF"/>
    <w:rsid w:val="00512857"/>
    <w:rsid w:val="005147AD"/>
    <w:rsid w:val="00537130"/>
    <w:rsid w:val="00554564"/>
    <w:rsid w:val="00563638"/>
    <w:rsid w:val="0056365B"/>
    <w:rsid w:val="005779CD"/>
    <w:rsid w:val="0059488F"/>
    <w:rsid w:val="005A754B"/>
    <w:rsid w:val="005B61D8"/>
    <w:rsid w:val="005C5F67"/>
    <w:rsid w:val="005E2FCF"/>
    <w:rsid w:val="00604336"/>
    <w:rsid w:val="006174E8"/>
    <w:rsid w:val="00683C0B"/>
    <w:rsid w:val="00686E36"/>
    <w:rsid w:val="00697608"/>
    <w:rsid w:val="006E077D"/>
    <w:rsid w:val="00721340"/>
    <w:rsid w:val="00785DF5"/>
    <w:rsid w:val="007A2E5D"/>
    <w:rsid w:val="007D0679"/>
    <w:rsid w:val="007F55C8"/>
    <w:rsid w:val="00813A35"/>
    <w:rsid w:val="0083412A"/>
    <w:rsid w:val="00844813"/>
    <w:rsid w:val="00852DB6"/>
    <w:rsid w:val="00856734"/>
    <w:rsid w:val="00870BAF"/>
    <w:rsid w:val="00894712"/>
    <w:rsid w:val="008B244E"/>
    <w:rsid w:val="008E73AC"/>
    <w:rsid w:val="00942DAB"/>
    <w:rsid w:val="009655EA"/>
    <w:rsid w:val="00977CFB"/>
    <w:rsid w:val="00984C4F"/>
    <w:rsid w:val="009868AA"/>
    <w:rsid w:val="009873FA"/>
    <w:rsid w:val="0099010B"/>
    <w:rsid w:val="009A2815"/>
    <w:rsid w:val="009C4991"/>
    <w:rsid w:val="009E2A33"/>
    <w:rsid w:val="009E3F64"/>
    <w:rsid w:val="009F7D89"/>
    <w:rsid w:val="00A12FF3"/>
    <w:rsid w:val="00A17C2D"/>
    <w:rsid w:val="00A879BE"/>
    <w:rsid w:val="00A90A11"/>
    <w:rsid w:val="00AA51DA"/>
    <w:rsid w:val="00AE21AC"/>
    <w:rsid w:val="00AE4D2A"/>
    <w:rsid w:val="00AE77BF"/>
    <w:rsid w:val="00AF02F8"/>
    <w:rsid w:val="00B01E77"/>
    <w:rsid w:val="00B25373"/>
    <w:rsid w:val="00B44E16"/>
    <w:rsid w:val="00B45F6B"/>
    <w:rsid w:val="00B65FDF"/>
    <w:rsid w:val="00B9692F"/>
    <w:rsid w:val="00BD4E97"/>
    <w:rsid w:val="00BD739E"/>
    <w:rsid w:val="00BE3DD8"/>
    <w:rsid w:val="00BE4DFC"/>
    <w:rsid w:val="00C03794"/>
    <w:rsid w:val="00C10D3A"/>
    <w:rsid w:val="00C17664"/>
    <w:rsid w:val="00C23D10"/>
    <w:rsid w:val="00C53EFF"/>
    <w:rsid w:val="00C81EF4"/>
    <w:rsid w:val="00C829BA"/>
    <w:rsid w:val="00C909D3"/>
    <w:rsid w:val="00CD468E"/>
    <w:rsid w:val="00D053C2"/>
    <w:rsid w:val="00D16016"/>
    <w:rsid w:val="00D162C8"/>
    <w:rsid w:val="00D245E9"/>
    <w:rsid w:val="00D31F44"/>
    <w:rsid w:val="00D47826"/>
    <w:rsid w:val="00D752D1"/>
    <w:rsid w:val="00D86BEE"/>
    <w:rsid w:val="00E0132D"/>
    <w:rsid w:val="00E21A3B"/>
    <w:rsid w:val="00E224F2"/>
    <w:rsid w:val="00E60E5E"/>
    <w:rsid w:val="00E67E14"/>
    <w:rsid w:val="00E71EDF"/>
    <w:rsid w:val="00E82D76"/>
    <w:rsid w:val="00E92548"/>
    <w:rsid w:val="00E93779"/>
    <w:rsid w:val="00E97DD8"/>
    <w:rsid w:val="00EA12CE"/>
    <w:rsid w:val="00EC1EC9"/>
    <w:rsid w:val="00EC3231"/>
    <w:rsid w:val="00EE297E"/>
    <w:rsid w:val="00EE5A99"/>
    <w:rsid w:val="00EF305C"/>
    <w:rsid w:val="00F03BA1"/>
    <w:rsid w:val="00F068AA"/>
    <w:rsid w:val="00F11D0D"/>
    <w:rsid w:val="00F16919"/>
    <w:rsid w:val="00F3116D"/>
    <w:rsid w:val="00F35D42"/>
    <w:rsid w:val="00F411E5"/>
    <w:rsid w:val="00F42F05"/>
    <w:rsid w:val="00F443A4"/>
    <w:rsid w:val="00F9019C"/>
    <w:rsid w:val="00F90B21"/>
    <w:rsid w:val="00F96DEE"/>
    <w:rsid w:val="00FF0517"/>
  </w:rsids>
  <m:mathPr>
    <m:mathFont m:val="American Typewriter Ligh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BF"/>
    <w:pPr>
      <w:spacing w:after="120"/>
    </w:pPr>
    <w:rPr>
      <w:rFonts w:ascii="Arial" w:eastAsiaTheme="minorEastAsia" w:hAnsi="Arial" w:cstheme="minorBidi"/>
      <w:sz w:val="18"/>
    </w:rPr>
  </w:style>
  <w:style w:type="paragraph" w:styleId="Heading1">
    <w:name w:val="heading 1"/>
    <w:basedOn w:val="Normal"/>
    <w:link w:val="Heading1Char"/>
    <w:uiPriority w:val="9"/>
    <w:qFormat/>
    <w:rsid w:val="00136A8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F11D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136A82"/>
    <w:rPr>
      <w:rFonts w:asciiTheme="majorHAnsi" w:eastAsiaTheme="majorEastAsia" w:hAnsiTheme="majorHAnsi" w:cstheme="majorBidi"/>
      <w:b/>
      <w:bCs/>
      <w:color w:val="345A8A" w:themeColor="accent1" w:themeShade="B5"/>
      <w:sz w:val="32"/>
      <w:szCs w:val="32"/>
    </w:rPr>
  </w:style>
  <w:style w:type="paragraph" w:customStyle="1" w:styleId="x00-cover-date">
    <w:name w:val="x00-cover-date"/>
    <w:basedOn w:val="Normal"/>
    <w:rsid w:val="00105798"/>
    <w:pPr>
      <w:spacing w:before="100" w:beforeAutospacing="1" w:after="100" w:afterAutospacing="1"/>
      <w:jc w:val="right"/>
    </w:pPr>
    <w:rPr>
      <w:b/>
      <w:color w:val="1D4A74"/>
      <w:sz w:val="44"/>
      <w:szCs w:val="44"/>
    </w:rPr>
  </w:style>
  <w:style w:type="paragraph" w:styleId="NormalWeb">
    <w:name w:val="Normal (Web)"/>
    <w:basedOn w:val="Normal"/>
    <w:uiPriority w:val="99"/>
    <w:unhideWhenUsed/>
    <w:rsid w:val="004D04BA"/>
    <w:pPr>
      <w:spacing w:before="120" w:line="240" w:lineRule="exact"/>
    </w:pPr>
    <w:rPr>
      <w:rFonts w:cs="Times New Roman"/>
      <w:color w:val="000000" w:themeColor="text1"/>
      <w:spacing w:val="4"/>
      <w:szCs w:val="18"/>
    </w:rPr>
  </w:style>
  <w:style w:type="character" w:customStyle="1" w:styleId="x02-body-bold">
    <w:name w:val="x02-body-bold"/>
    <w:basedOn w:val="DefaultParagraphFont"/>
    <w:rsid w:val="00E224F2"/>
    <w:rPr>
      <w:rFonts w:ascii="Arial" w:hAnsi="Arial"/>
      <w:b/>
    </w:rPr>
  </w:style>
  <w:style w:type="character" w:customStyle="1" w:styleId="x02-body-italic">
    <w:name w:val="x02-body-italic"/>
    <w:basedOn w:val="DefaultParagraphFont"/>
    <w:rsid w:val="00AE77BF"/>
    <w:rPr>
      <w:rFonts w:ascii="Arial" w:hAnsi="Arial"/>
      <w:i/>
    </w:rPr>
  </w:style>
  <w:style w:type="character" w:customStyle="1" w:styleId="white">
    <w:name w:val="white"/>
    <w:basedOn w:val="DefaultParagraphFont"/>
    <w:rsid w:val="00CD468E"/>
    <w:rPr>
      <w:rFonts w:ascii="Arial" w:hAnsi="Arial"/>
    </w:rPr>
  </w:style>
  <w:style w:type="paragraph" w:customStyle="1" w:styleId="x03-footer">
    <w:name w:val="x03-footer"/>
    <w:basedOn w:val="Normal"/>
    <w:rsid w:val="00105798"/>
    <w:pPr>
      <w:spacing w:before="100" w:beforeAutospacing="1" w:after="100" w:afterAutospacing="1"/>
    </w:pPr>
    <w:rPr>
      <w:color w:val="1D4A74"/>
      <w:sz w:val="14"/>
      <w:szCs w:val="14"/>
    </w:rPr>
  </w:style>
  <w:style w:type="paragraph" w:customStyle="1" w:styleId="x01-h1">
    <w:name w:val="x01-h1"/>
    <w:basedOn w:val="Normal"/>
    <w:rsid w:val="00E224F2"/>
    <w:pPr>
      <w:spacing w:before="240" w:after="360"/>
    </w:pPr>
    <w:rPr>
      <w:color w:val="1D4A74"/>
      <w:sz w:val="46"/>
      <w:szCs w:val="46"/>
    </w:rPr>
  </w:style>
  <w:style w:type="paragraph" w:customStyle="1" w:styleId="x00-contents-body">
    <w:name w:val="x00-contents-body"/>
    <w:basedOn w:val="Normal"/>
    <w:rsid w:val="00D053C2"/>
    <w:pPr>
      <w:pBdr>
        <w:top w:val="dotted" w:sz="12" w:space="1" w:color="C5C0B2"/>
        <w:bottom w:val="dotted" w:sz="8" w:space="1" w:color="5E6263"/>
        <w:between w:val="dotted" w:sz="8" w:space="1" w:color="5E6263"/>
      </w:pBdr>
      <w:tabs>
        <w:tab w:val="right" w:pos="9639"/>
      </w:tabs>
      <w:spacing w:after="360"/>
    </w:pPr>
    <w:rPr>
      <w:color w:val="666967"/>
      <w:sz w:val="20"/>
    </w:rPr>
  </w:style>
  <w:style w:type="character" w:customStyle="1" w:styleId="x02-superscript">
    <w:name w:val="x02-superscript"/>
    <w:basedOn w:val="DefaultParagraphFont"/>
    <w:rsid w:val="00AE77BF"/>
    <w:rPr>
      <w:rFonts w:ascii="Arial" w:hAnsi="Arial"/>
      <w:caps w:val="0"/>
      <w:smallCaps w:val="0"/>
      <w:strike w:val="0"/>
      <w:dstrike w:val="0"/>
      <w:vanish w:val="0"/>
      <w:vertAlign w:val="superscript"/>
    </w:rPr>
  </w:style>
  <w:style w:type="paragraph" w:customStyle="1" w:styleId="x01-h2">
    <w:name w:val="x01-h2"/>
    <w:basedOn w:val="Normal"/>
    <w:rsid w:val="00510CAF"/>
    <w:pPr>
      <w:spacing w:before="240"/>
    </w:pPr>
    <w:rPr>
      <w:color w:val="1D4A74"/>
      <w:sz w:val="28"/>
      <w:szCs w:val="28"/>
    </w:rPr>
  </w:style>
  <w:style w:type="paragraph" w:customStyle="1" w:styleId="x01-h3">
    <w:name w:val="x01-h3"/>
    <w:basedOn w:val="Normal"/>
    <w:rsid w:val="003C578E"/>
    <w:pPr>
      <w:spacing w:before="120" w:after="0"/>
    </w:pPr>
    <w:rPr>
      <w:color w:val="1D4A74"/>
      <w:sz w:val="24"/>
      <w:szCs w:val="24"/>
    </w:rPr>
  </w:style>
  <w:style w:type="paragraph" w:customStyle="1" w:styleId="x03-figure-heading">
    <w:name w:val="x03-figure-heading"/>
    <w:basedOn w:val="Normal"/>
    <w:rsid w:val="00697608"/>
    <w:pPr>
      <w:spacing w:before="240"/>
    </w:pPr>
    <w:rPr>
      <w:b/>
      <w:bCs/>
      <w:color w:val="666967"/>
      <w:sz w:val="22"/>
      <w:szCs w:val="22"/>
    </w:rPr>
  </w:style>
  <w:style w:type="character" w:customStyle="1" w:styleId="x02-body-roman">
    <w:name w:val="x02-body-roman"/>
    <w:basedOn w:val="DefaultParagraphFont"/>
    <w:rsid w:val="00AE77BF"/>
    <w:rPr>
      <w:rFonts w:ascii="Arial" w:hAnsi="Arial"/>
      <w:b/>
    </w:rPr>
  </w:style>
  <w:style w:type="paragraph" w:customStyle="1" w:styleId="x01-h2-span">
    <w:name w:val="x01-h2-span"/>
    <w:basedOn w:val="Normal"/>
    <w:rsid w:val="00CD468E"/>
    <w:pPr>
      <w:spacing w:before="240"/>
    </w:pPr>
    <w:rPr>
      <w:color w:val="1D4A74"/>
      <w:sz w:val="28"/>
      <w:szCs w:val="28"/>
    </w:rPr>
  </w:style>
  <w:style w:type="paragraph" w:customStyle="1" w:styleId="x01-h4">
    <w:name w:val="x01-h4"/>
    <w:basedOn w:val="Normal"/>
    <w:rsid w:val="00CD468E"/>
    <w:pPr>
      <w:spacing w:before="120"/>
    </w:pPr>
    <w:rPr>
      <w:b/>
      <w:bCs/>
      <w:color w:val="666967"/>
      <w:sz w:val="22"/>
      <w:szCs w:val="22"/>
    </w:rPr>
  </w:style>
  <w:style w:type="character" w:customStyle="1" w:styleId="char-style-override-2">
    <w:name w:val="char-style-override-2"/>
    <w:basedOn w:val="DefaultParagraphFont"/>
    <w:rsid w:val="00136A82"/>
  </w:style>
  <w:style w:type="paragraph" w:customStyle="1" w:styleId="x01-h5">
    <w:name w:val="x01-h5"/>
    <w:basedOn w:val="Normal"/>
    <w:rsid w:val="00CD468E"/>
    <w:pPr>
      <w:spacing w:before="120" w:after="0"/>
    </w:pPr>
    <w:rPr>
      <w:color w:val="000000" w:themeColor="text1"/>
      <w:sz w:val="22"/>
      <w:szCs w:val="22"/>
    </w:rPr>
  </w:style>
  <w:style w:type="paragraph" w:customStyle="1" w:styleId="x04-table-head-l">
    <w:name w:val="x04-table-head-l"/>
    <w:basedOn w:val="Normal"/>
    <w:rsid w:val="00CD468E"/>
    <w:pPr>
      <w:spacing w:before="100" w:beforeAutospacing="1" w:after="100" w:afterAutospacing="1"/>
    </w:pPr>
    <w:rPr>
      <w:b/>
      <w:bCs/>
      <w:color w:val="FFFFFF" w:themeColor="background1"/>
      <w:szCs w:val="18"/>
    </w:rPr>
  </w:style>
  <w:style w:type="paragraph" w:customStyle="1" w:styleId="x04-footnotes">
    <w:name w:val="x04-footnotes"/>
    <w:basedOn w:val="Normal"/>
    <w:rsid w:val="00416186"/>
    <w:pPr>
      <w:spacing w:before="60" w:after="60"/>
    </w:pPr>
    <w:rPr>
      <w:sz w:val="14"/>
    </w:rPr>
  </w:style>
  <w:style w:type="character" w:customStyle="1" w:styleId="char-style-override-3">
    <w:name w:val="char-style-override-3"/>
    <w:basedOn w:val="DefaultParagraphFont"/>
    <w:rsid w:val="00136A82"/>
  </w:style>
  <w:style w:type="character" w:customStyle="1" w:styleId="char-style-override-4">
    <w:name w:val="char-style-override-4"/>
    <w:basedOn w:val="DefaultParagraphFont"/>
    <w:rsid w:val="00136A82"/>
  </w:style>
  <w:style w:type="character" w:customStyle="1" w:styleId="x02-url">
    <w:name w:val="x02-url"/>
    <w:basedOn w:val="DefaultParagraphFont"/>
    <w:rsid w:val="00CD468E"/>
    <w:rPr>
      <w:rFonts w:ascii="Arial" w:hAnsi="Arial"/>
      <w:b/>
      <w:bCs/>
      <w:color w:val="1D4A74"/>
    </w:rPr>
  </w:style>
  <w:style w:type="character" w:customStyle="1" w:styleId="x03-gotham-medium-italic">
    <w:name w:val="x03-gotham-medium-italic"/>
    <w:basedOn w:val="DefaultParagraphFont"/>
    <w:rsid w:val="00CD468E"/>
    <w:rPr>
      <w:rFonts w:ascii="Arial" w:hAnsi="Arial"/>
      <w:b/>
      <w:bCs/>
      <w:i/>
      <w:iCs/>
      <w:color w:val="1D4A74"/>
    </w:rPr>
  </w:style>
  <w:style w:type="character" w:styleId="Hyperlink">
    <w:name w:val="Hyperlink"/>
    <w:basedOn w:val="DefaultParagraphFont"/>
    <w:uiPriority w:val="99"/>
    <w:unhideWhenUsed/>
    <w:rsid w:val="00136A82"/>
    <w:rPr>
      <w:color w:val="0000FF"/>
      <w:u w:val="single"/>
    </w:rPr>
  </w:style>
  <w:style w:type="character" w:styleId="FollowedHyperlink">
    <w:name w:val="FollowedHyperlink"/>
    <w:basedOn w:val="DefaultParagraphFont"/>
    <w:uiPriority w:val="99"/>
    <w:semiHidden/>
    <w:unhideWhenUsed/>
    <w:rsid w:val="00136A82"/>
    <w:rPr>
      <w:color w:val="800080"/>
      <w:u w:val="single"/>
    </w:rPr>
  </w:style>
  <w:style w:type="character" w:customStyle="1" w:styleId="bullets">
    <w:name w:val="bullets"/>
    <w:basedOn w:val="DefaultParagraphFont"/>
    <w:rsid w:val="00E224F2"/>
    <w:rPr>
      <w:color w:val="1D4A74"/>
    </w:rPr>
  </w:style>
  <w:style w:type="paragraph" w:customStyle="1" w:styleId="x04-body-8pt">
    <w:name w:val="x04-body-8pt"/>
    <w:basedOn w:val="Normal"/>
    <w:rsid w:val="00697608"/>
    <w:pPr>
      <w:spacing w:after="100"/>
    </w:pPr>
    <w:rPr>
      <w:sz w:val="16"/>
    </w:rPr>
  </w:style>
  <w:style w:type="paragraph" w:customStyle="1" w:styleId="para-style-override-4">
    <w:name w:val="para-style-override-4"/>
    <w:basedOn w:val="Normal"/>
    <w:rsid w:val="00136A82"/>
    <w:pPr>
      <w:spacing w:before="100" w:beforeAutospacing="1" w:after="100" w:afterAutospacing="1"/>
    </w:pPr>
  </w:style>
  <w:style w:type="paragraph" w:customStyle="1" w:styleId="x02-intro">
    <w:name w:val="x02-intro"/>
    <w:basedOn w:val="Normal"/>
    <w:rsid w:val="00CD468E"/>
    <w:pPr>
      <w:spacing w:before="120" w:after="240"/>
    </w:pPr>
    <w:rPr>
      <w:color w:val="000000" w:themeColor="text1"/>
      <w:sz w:val="24"/>
      <w:szCs w:val="24"/>
    </w:rPr>
  </w:style>
  <w:style w:type="character" w:customStyle="1" w:styleId="x02-subscript">
    <w:name w:val="x02-subscript"/>
    <w:basedOn w:val="DefaultParagraphFont"/>
    <w:rsid w:val="00AE77BF"/>
    <w:rPr>
      <w:rFonts w:ascii="Arial" w:hAnsi="Arial"/>
      <w:caps w:val="0"/>
      <w:smallCaps w:val="0"/>
      <w:strike w:val="0"/>
      <w:dstrike w:val="0"/>
      <w:vanish w:val="0"/>
      <w:vertAlign w:val="subscript"/>
    </w:rPr>
  </w:style>
  <w:style w:type="paragraph" w:customStyle="1" w:styleId="x03-references">
    <w:name w:val="x03-references"/>
    <w:basedOn w:val="Normal"/>
    <w:rsid w:val="00CD468E"/>
    <w:pPr>
      <w:spacing w:before="60"/>
    </w:pPr>
    <w:rPr>
      <w:sz w:val="14"/>
    </w:rPr>
  </w:style>
  <w:style w:type="character" w:customStyle="1" w:styleId="char-style-override-9">
    <w:name w:val="char-style-override-9"/>
    <w:basedOn w:val="DefaultParagraphFont"/>
    <w:rsid w:val="00136A82"/>
  </w:style>
  <w:style w:type="paragraph" w:customStyle="1" w:styleId="para-style-override-6">
    <w:name w:val="para-style-override-6"/>
    <w:basedOn w:val="Normal"/>
    <w:rsid w:val="00136A82"/>
    <w:pPr>
      <w:spacing w:before="100" w:beforeAutospacing="1" w:after="100" w:afterAutospacing="1"/>
    </w:pPr>
  </w:style>
  <w:style w:type="character" w:customStyle="1" w:styleId="x02-body-bold-italic">
    <w:name w:val="x02-body-bold-italic"/>
    <w:basedOn w:val="DefaultParagraphFont"/>
    <w:rsid w:val="00AE77BF"/>
    <w:rPr>
      <w:rFonts w:ascii="Arial" w:hAnsi="Arial"/>
      <w:b/>
      <w:i/>
    </w:rPr>
  </w:style>
  <w:style w:type="character" w:customStyle="1" w:styleId="char-style-override-11">
    <w:name w:val="char-style-override-11"/>
    <w:basedOn w:val="DefaultParagraphFont"/>
    <w:rsid w:val="00136A82"/>
  </w:style>
  <w:style w:type="paragraph" w:customStyle="1" w:styleId="x04-appendices-graphic-body">
    <w:name w:val="x04-appendices-graphic-body"/>
    <w:basedOn w:val="Normal"/>
    <w:rsid w:val="00136A82"/>
    <w:pPr>
      <w:spacing w:before="100" w:beforeAutospacing="1" w:after="100" w:afterAutospacing="1"/>
    </w:pPr>
  </w:style>
  <w:style w:type="character" w:customStyle="1" w:styleId="grey">
    <w:name w:val="grey"/>
    <w:basedOn w:val="DefaultParagraphFont"/>
    <w:rsid w:val="00136A82"/>
  </w:style>
  <w:style w:type="paragraph" w:customStyle="1" w:styleId="para-style-override-8">
    <w:name w:val="para-style-override-8"/>
    <w:basedOn w:val="Normal"/>
    <w:rsid w:val="00136A82"/>
    <w:pPr>
      <w:spacing w:before="100" w:beforeAutospacing="1" w:after="100" w:afterAutospacing="1"/>
    </w:pPr>
  </w:style>
  <w:style w:type="paragraph" w:styleId="Header">
    <w:name w:val="header"/>
    <w:basedOn w:val="Normal"/>
    <w:link w:val="HeaderChar"/>
    <w:uiPriority w:val="99"/>
    <w:unhideWhenUsed/>
    <w:rsid w:val="00EC1EC9"/>
    <w:pPr>
      <w:tabs>
        <w:tab w:val="center" w:pos="4320"/>
        <w:tab w:val="right" w:pos="8640"/>
      </w:tabs>
    </w:pPr>
  </w:style>
  <w:style w:type="character" w:customStyle="1" w:styleId="HeaderChar">
    <w:name w:val="Header Char"/>
    <w:basedOn w:val="DefaultParagraphFont"/>
    <w:link w:val="Header"/>
    <w:uiPriority w:val="99"/>
    <w:rsid w:val="00EC1EC9"/>
    <w:rPr>
      <w:rFonts w:ascii="Times" w:eastAsiaTheme="minorEastAsia" w:hAnsi="Times" w:cstheme="minorBidi"/>
    </w:rPr>
  </w:style>
  <w:style w:type="paragraph" w:styleId="Footer">
    <w:name w:val="footer"/>
    <w:basedOn w:val="Normal"/>
    <w:link w:val="FooterChar"/>
    <w:uiPriority w:val="99"/>
    <w:unhideWhenUsed/>
    <w:rsid w:val="00EC1EC9"/>
    <w:pPr>
      <w:tabs>
        <w:tab w:val="center" w:pos="4320"/>
        <w:tab w:val="right" w:pos="8640"/>
      </w:tabs>
    </w:pPr>
  </w:style>
  <w:style w:type="character" w:customStyle="1" w:styleId="FooterChar">
    <w:name w:val="Footer Char"/>
    <w:basedOn w:val="DefaultParagraphFont"/>
    <w:link w:val="Footer"/>
    <w:uiPriority w:val="99"/>
    <w:rsid w:val="00EC1EC9"/>
    <w:rPr>
      <w:rFonts w:ascii="Times" w:eastAsiaTheme="minorEastAsia" w:hAnsi="Times" w:cstheme="minorBidi"/>
    </w:rPr>
  </w:style>
  <w:style w:type="paragraph" w:styleId="BalloonText">
    <w:name w:val="Balloon Text"/>
    <w:basedOn w:val="Normal"/>
    <w:link w:val="BalloonTextChar"/>
    <w:uiPriority w:val="99"/>
    <w:semiHidden/>
    <w:unhideWhenUsed/>
    <w:rsid w:val="00EC1EC9"/>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EC1EC9"/>
    <w:rPr>
      <w:rFonts w:ascii="Lucida Grande" w:eastAsiaTheme="minorEastAsia" w:hAnsi="Lucida Grande" w:cs="Lucida Grande"/>
      <w:sz w:val="18"/>
      <w:szCs w:val="18"/>
    </w:rPr>
  </w:style>
  <w:style w:type="paragraph" w:customStyle="1" w:styleId="03footer">
    <w:name w:val="03_footer"/>
    <w:basedOn w:val="Normal"/>
    <w:uiPriority w:val="99"/>
    <w:rsid w:val="00EC1EC9"/>
    <w:pPr>
      <w:widowControl w:val="0"/>
      <w:tabs>
        <w:tab w:val="left" w:pos="340"/>
      </w:tabs>
      <w:suppressAutoHyphens/>
      <w:autoSpaceDE w:val="0"/>
      <w:autoSpaceDN w:val="0"/>
      <w:adjustRightInd w:val="0"/>
      <w:spacing w:after="170" w:line="260" w:lineRule="atLeast"/>
      <w:textAlignment w:val="center"/>
    </w:pPr>
    <w:rPr>
      <w:rFonts w:eastAsia="Times New Roman" w:cs="HelveticaNeue-Light"/>
      <w:color w:val="1D4A74"/>
      <w:sz w:val="14"/>
      <w:szCs w:val="14"/>
      <w:lang w:val="en-GB"/>
    </w:rPr>
  </w:style>
  <w:style w:type="character" w:styleId="PageNumber">
    <w:name w:val="page number"/>
    <w:basedOn w:val="DefaultParagraphFont"/>
    <w:uiPriority w:val="99"/>
    <w:semiHidden/>
    <w:unhideWhenUsed/>
    <w:rsid w:val="00EC1EC9"/>
    <w:rPr>
      <w:rFonts w:ascii="Arial" w:hAnsi="Arial"/>
      <w:b/>
      <w:bCs/>
      <w:color w:val="1D4A74"/>
      <w:sz w:val="22"/>
      <w:szCs w:val="22"/>
    </w:rPr>
  </w:style>
  <w:style w:type="paragraph" w:customStyle="1" w:styleId="00CoverH1">
    <w:name w:val="00_Cover_H1"/>
    <w:basedOn w:val="Normal"/>
    <w:uiPriority w:val="99"/>
    <w:rsid w:val="00105798"/>
    <w:pPr>
      <w:widowControl w:val="0"/>
      <w:suppressAutoHyphens/>
      <w:autoSpaceDE w:val="0"/>
      <w:autoSpaceDN w:val="0"/>
      <w:adjustRightInd w:val="0"/>
      <w:spacing w:after="113" w:line="520" w:lineRule="atLeast"/>
      <w:jc w:val="right"/>
      <w:textAlignment w:val="center"/>
    </w:pPr>
    <w:rPr>
      <w:rFonts w:eastAsia="Times New Roman" w:cs="Gotham-Bold"/>
      <w:b/>
      <w:bCs/>
      <w:color w:val="FFFFFF"/>
      <w:spacing w:val="-5"/>
      <w:sz w:val="52"/>
      <w:szCs w:val="52"/>
      <w:lang w:val="en-GB"/>
    </w:rPr>
  </w:style>
  <w:style w:type="paragraph" w:customStyle="1" w:styleId="00Citation">
    <w:name w:val="00_Citation"/>
    <w:basedOn w:val="Normal"/>
    <w:uiPriority w:val="99"/>
    <w:rsid w:val="00E224F2"/>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line="220" w:lineRule="atLeast"/>
      <w:textAlignment w:val="center"/>
    </w:pPr>
    <w:rPr>
      <w:rFonts w:eastAsia="Times New Roman" w:cs="HelveticaNeue-Light"/>
      <w:color w:val="000000" w:themeColor="text1"/>
      <w:spacing w:val="4"/>
      <w:szCs w:val="18"/>
      <w:lang w:val="en-GB"/>
    </w:rPr>
  </w:style>
  <w:style w:type="character" w:customStyle="1" w:styleId="02bodybold">
    <w:name w:val="02_body bold"/>
    <w:uiPriority w:val="99"/>
    <w:rsid w:val="00E224F2"/>
    <w:rPr>
      <w:rFonts w:ascii="Arial" w:hAnsi="Arial" w:cs="HelveticaNeue-Medium"/>
      <w:b/>
    </w:rPr>
  </w:style>
  <w:style w:type="character" w:customStyle="1" w:styleId="02bodyitalic">
    <w:name w:val="02_body italic"/>
    <w:uiPriority w:val="99"/>
    <w:rsid w:val="00E224F2"/>
    <w:rPr>
      <w:rFonts w:ascii="HelveticaNeue-LightItalic" w:hAnsi="HelveticaNeue-LightItalic" w:cs="HelveticaNeue-LightItalic"/>
      <w:i/>
      <w:iCs/>
    </w:rPr>
  </w:style>
  <w:style w:type="paragraph" w:customStyle="1" w:styleId="00sectionhead">
    <w:name w:val="00_section head"/>
    <w:basedOn w:val="Normal"/>
    <w:uiPriority w:val="99"/>
    <w:rsid w:val="00E224F2"/>
    <w:pPr>
      <w:keepLines/>
      <w:widowControl w:val="0"/>
      <w:suppressAutoHyphens/>
      <w:autoSpaceDE w:val="0"/>
      <w:autoSpaceDN w:val="0"/>
      <w:adjustRightInd w:val="0"/>
      <w:spacing w:before="60" w:line="780" w:lineRule="atLeast"/>
      <w:textAlignment w:val="center"/>
    </w:pPr>
    <w:rPr>
      <w:rFonts w:eastAsia="Times New Roman" w:cs="Gotham-Book"/>
      <w:color w:val="1D4A74"/>
      <w:spacing w:val="-15"/>
      <w:sz w:val="74"/>
      <w:szCs w:val="74"/>
      <w:lang w:val="en-GB"/>
    </w:rPr>
  </w:style>
  <w:style w:type="character" w:customStyle="1" w:styleId="whitecolours">
    <w:name w:val="white (colours)"/>
    <w:uiPriority w:val="99"/>
    <w:rsid w:val="00E224F2"/>
    <w:rPr>
      <w:outline/>
    </w:rPr>
  </w:style>
  <w:style w:type="paragraph" w:customStyle="1" w:styleId="02Body">
    <w:name w:val="02_Body"/>
    <w:basedOn w:val="Normal"/>
    <w:uiPriority w:val="99"/>
    <w:rsid w:val="0083412A"/>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after="100" w:line="240" w:lineRule="atLeast"/>
      <w:textAlignment w:val="center"/>
    </w:pPr>
    <w:rPr>
      <w:rFonts w:eastAsia="Times New Roman" w:cs="HelveticaNeue-Light"/>
      <w:color w:val="000000"/>
      <w:spacing w:val="4"/>
      <w:szCs w:val="18"/>
      <w:lang w:val="en-GB"/>
    </w:rPr>
  </w:style>
  <w:style w:type="paragraph" w:customStyle="1" w:styleId="02bullet">
    <w:name w:val="02_bullet"/>
    <w:basedOn w:val="Normal"/>
    <w:qFormat/>
    <w:rsid w:val="009655EA"/>
    <w:pPr>
      <w:numPr>
        <w:numId w:val="1"/>
      </w:numPr>
      <w:spacing w:after="100"/>
      <w:ind w:left="714" w:hanging="357"/>
    </w:pPr>
    <w:rPr>
      <w:rFonts w:eastAsia="Times New Roman" w:cs="Times New Roman"/>
      <w:spacing w:val="4"/>
      <w:szCs w:val="18"/>
    </w:rPr>
  </w:style>
  <w:style w:type="table" w:styleId="TableGrid">
    <w:name w:val="Table Grid"/>
    <w:basedOn w:val="TableNormal"/>
    <w:uiPriority w:val="59"/>
    <w:rsid w:val="00C82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qFormat/>
    <w:rsid w:val="00C829BA"/>
    <w:pPr>
      <w:spacing w:after="100"/>
    </w:pPr>
    <w:rPr>
      <w:rFonts w:eastAsia="Times New Roman" w:cs="Times New Roman"/>
    </w:rPr>
  </w:style>
  <w:style w:type="paragraph" w:customStyle="1" w:styleId="02Bulletlevel2">
    <w:name w:val="02_Bullet level 2"/>
    <w:basedOn w:val="Normal"/>
    <w:qFormat/>
    <w:rsid w:val="00C829BA"/>
    <w:pPr>
      <w:numPr>
        <w:numId w:val="3"/>
      </w:numPr>
    </w:pPr>
    <w:rPr>
      <w:rFonts w:eastAsia="Times New Roman" w:cs="Times New Roman"/>
    </w:rPr>
  </w:style>
  <w:style w:type="paragraph" w:customStyle="1" w:styleId="02Bulletlevel3">
    <w:name w:val="02_Bullet level 3"/>
    <w:basedOn w:val="Normal"/>
    <w:qFormat/>
    <w:rsid w:val="00C829BA"/>
    <w:pPr>
      <w:numPr>
        <w:numId w:val="2"/>
      </w:numPr>
      <w:ind w:left="2154" w:hanging="357"/>
    </w:pPr>
    <w:rPr>
      <w:rFonts w:eastAsia="Times New Roman" w:cs="Times New Roman"/>
    </w:rPr>
  </w:style>
  <w:style w:type="paragraph" w:customStyle="1" w:styleId="02Bulletnoindent">
    <w:name w:val="02_Bullet no indent"/>
    <w:basedOn w:val="02bullet"/>
    <w:qFormat/>
    <w:rsid w:val="004D04BA"/>
    <w:pPr>
      <w:ind w:left="284" w:hanging="284"/>
    </w:pPr>
  </w:style>
  <w:style w:type="paragraph" w:customStyle="1" w:styleId="00IndicatorH1">
    <w:name w:val="00_Indicator H1"/>
    <w:basedOn w:val="Normal"/>
    <w:uiPriority w:val="99"/>
    <w:rsid w:val="00265406"/>
    <w:pPr>
      <w:keepLines/>
      <w:widowControl w:val="0"/>
      <w:suppressAutoHyphens/>
      <w:autoSpaceDE w:val="0"/>
      <w:autoSpaceDN w:val="0"/>
      <w:adjustRightInd w:val="0"/>
      <w:spacing w:before="120" w:line="420" w:lineRule="atLeast"/>
      <w:textAlignment w:val="center"/>
    </w:pPr>
    <w:rPr>
      <w:rFonts w:eastAsia="Times New Roman" w:cs="Gotham-Medium"/>
      <w:b/>
      <w:bCs/>
      <w:color w:val="0099C5"/>
      <w:spacing w:val="-8"/>
      <w:sz w:val="38"/>
      <w:szCs w:val="38"/>
      <w:lang w:val="en-GB"/>
    </w:rPr>
  </w:style>
  <w:style w:type="character" w:customStyle="1" w:styleId="Heading2Char">
    <w:name w:val="Heading 2 Char"/>
    <w:basedOn w:val="DefaultParagraphFont"/>
    <w:link w:val="Heading2"/>
    <w:uiPriority w:val="9"/>
    <w:rsid w:val="00F11D0D"/>
    <w:rPr>
      <w:rFonts w:asciiTheme="majorHAnsi" w:eastAsiaTheme="majorEastAsia" w:hAnsiTheme="majorHAnsi" w:cstheme="majorBidi"/>
      <w:b/>
      <w:bCs/>
      <w:color w:val="4F81BD" w:themeColor="accent1"/>
      <w:sz w:val="26"/>
      <w:szCs w:val="26"/>
    </w:rPr>
  </w:style>
  <w:style w:type="paragraph" w:customStyle="1" w:styleId="01H1">
    <w:name w:val="01_H1"/>
    <w:basedOn w:val="Normal"/>
    <w:uiPriority w:val="99"/>
    <w:rsid w:val="00335EC6"/>
    <w:pPr>
      <w:keepLines/>
      <w:widowControl w:val="0"/>
      <w:suppressAutoHyphens/>
      <w:autoSpaceDE w:val="0"/>
      <w:autoSpaceDN w:val="0"/>
      <w:adjustRightInd w:val="0"/>
      <w:spacing w:before="57" w:after="113" w:line="480" w:lineRule="atLeast"/>
      <w:textAlignment w:val="center"/>
    </w:pPr>
    <w:rPr>
      <w:rFonts w:ascii="Gotham-Book" w:eastAsia="Times New Roman" w:hAnsi="Gotham-Book" w:cs="Gotham-Book"/>
      <w:color w:val="1A659A"/>
      <w:spacing w:val="-9"/>
      <w:sz w:val="46"/>
      <w:szCs w:val="46"/>
      <w:lang w:val="en-GB"/>
    </w:rPr>
  </w:style>
  <w:style w:type="paragraph" w:customStyle="1" w:styleId="00pagetopleft">
    <w:name w:val="00_page top left"/>
    <w:basedOn w:val="Normal"/>
    <w:uiPriority w:val="99"/>
    <w:rsid w:val="00335EC6"/>
    <w:pPr>
      <w:widowControl w:val="0"/>
      <w:suppressAutoHyphens/>
      <w:autoSpaceDE w:val="0"/>
      <w:autoSpaceDN w:val="0"/>
      <w:adjustRightInd w:val="0"/>
      <w:spacing w:before="120" w:after="68" w:line="380" w:lineRule="atLeast"/>
      <w:textAlignment w:val="center"/>
    </w:pPr>
    <w:rPr>
      <w:rFonts w:eastAsia="Times New Roman" w:cs="Gotham-Bold"/>
      <w:b/>
      <w:bCs/>
      <w:color w:val="1D4A74"/>
      <w:spacing w:val="-3"/>
      <w:sz w:val="34"/>
      <w:szCs w:val="34"/>
      <w:lang w:val="en-GB"/>
    </w:rPr>
  </w:style>
  <w:style w:type="paragraph" w:customStyle="1" w:styleId="00pagetop2right">
    <w:name w:val="00_page top 2 right"/>
    <w:basedOn w:val="Normal"/>
    <w:uiPriority w:val="99"/>
    <w:rsid w:val="00563638"/>
    <w:pPr>
      <w:widowControl w:val="0"/>
      <w:suppressAutoHyphens/>
      <w:autoSpaceDE w:val="0"/>
      <w:autoSpaceDN w:val="0"/>
      <w:adjustRightInd w:val="0"/>
      <w:spacing w:before="120" w:after="240" w:line="312" w:lineRule="atLeast"/>
      <w:textAlignment w:val="center"/>
    </w:pPr>
    <w:rPr>
      <w:rFonts w:eastAsia="Times New Roman" w:cs="Gotham-Light"/>
      <w:color w:val="1D4A74"/>
      <w:spacing w:val="-3"/>
      <w:sz w:val="26"/>
      <w:szCs w:val="26"/>
      <w:lang w:val="en-GB"/>
    </w:rPr>
  </w:style>
  <w:style w:type="paragraph" w:styleId="TOC1">
    <w:name w:val="toc 1"/>
    <w:basedOn w:val="Normal"/>
    <w:next w:val="Normal"/>
    <w:autoRedefine/>
    <w:uiPriority w:val="39"/>
    <w:unhideWhenUsed/>
    <w:rsid w:val="00BD739E"/>
    <w:pPr>
      <w:spacing w:before="120" w:after="0"/>
    </w:pPr>
    <w:rPr>
      <w:rFonts w:asciiTheme="minorHAnsi" w:hAnsiTheme="minorHAnsi"/>
      <w:b/>
      <w:sz w:val="22"/>
      <w:szCs w:val="22"/>
    </w:rPr>
  </w:style>
  <w:style w:type="paragraph" w:styleId="TOC2">
    <w:name w:val="toc 2"/>
    <w:basedOn w:val="Normal"/>
    <w:next w:val="Normal"/>
    <w:autoRedefine/>
    <w:uiPriority w:val="39"/>
    <w:unhideWhenUsed/>
    <w:rsid w:val="00BD739E"/>
    <w:pPr>
      <w:spacing w:after="0"/>
      <w:ind w:left="180"/>
    </w:pPr>
    <w:rPr>
      <w:rFonts w:asciiTheme="minorHAnsi" w:hAnsiTheme="minorHAnsi"/>
      <w:i/>
      <w:sz w:val="22"/>
      <w:szCs w:val="22"/>
    </w:rPr>
  </w:style>
  <w:style w:type="paragraph" w:styleId="TOC3">
    <w:name w:val="toc 3"/>
    <w:basedOn w:val="Normal"/>
    <w:next w:val="Normal"/>
    <w:autoRedefine/>
    <w:uiPriority w:val="39"/>
    <w:unhideWhenUsed/>
    <w:rsid w:val="00BD739E"/>
    <w:pPr>
      <w:spacing w:after="0"/>
      <w:ind w:left="360"/>
    </w:pPr>
    <w:rPr>
      <w:rFonts w:asciiTheme="minorHAnsi" w:hAnsiTheme="minorHAnsi"/>
      <w:sz w:val="22"/>
      <w:szCs w:val="22"/>
    </w:rPr>
  </w:style>
  <w:style w:type="paragraph" w:styleId="TOC4">
    <w:name w:val="toc 4"/>
    <w:basedOn w:val="Normal"/>
    <w:next w:val="Normal"/>
    <w:autoRedefine/>
    <w:uiPriority w:val="39"/>
    <w:unhideWhenUsed/>
    <w:rsid w:val="00BD739E"/>
    <w:pPr>
      <w:spacing w:after="0"/>
      <w:ind w:left="540"/>
    </w:pPr>
    <w:rPr>
      <w:rFonts w:asciiTheme="minorHAnsi" w:hAnsiTheme="minorHAnsi"/>
      <w:sz w:val="20"/>
    </w:rPr>
  </w:style>
  <w:style w:type="paragraph" w:styleId="TOC5">
    <w:name w:val="toc 5"/>
    <w:basedOn w:val="Normal"/>
    <w:next w:val="Normal"/>
    <w:autoRedefine/>
    <w:uiPriority w:val="39"/>
    <w:unhideWhenUsed/>
    <w:rsid w:val="00BD739E"/>
    <w:pPr>
      <w:spacing w:after="0"/>
      <w:ind w:left="720"/>
    </w:pPr>
    <w:rPr>
      <w:rFonts w:asciiTheme="minorHAnsi" w:hAnsiTheme="minorHAnsi"/>
      <w:sz w:val="20"/>
    </w:rPr>
  </w:style>
  <w:style w:type="paragraph" w:styleId="TOC6">
    <w:name w:val="toc 6"/>
    <w:basedOn w:val="Normal"/>
    <w:next w:val="Normal"/>
    <w:autoRedefine/>
    <w:uiPriority w:val="39"/>
    <w:unhideWhenUsed/>
    <w:rsid w:val="00BD739E"/>
    <w:pPr>
      <w:spacing w:after="0"/>
      <w:ind w:left="900"/>
    </w:pPr>
    <w:rPr>
      <w:rFonts w:asciiTheme="minorHAnsi" w:hAnsiTheme="minorHAnsi"/>
      <w:sz w:val="20"/>
    </w:rPr>
  </w:style>
  <w:style w:type="paragraph" w:styleId="TOC7">
    <w:name w:val="toc 7"/>
    <w:basedOn w:val="Normal"/>
    <w:next w:val="Normal"/>
    <w:autoRedefine/>
    <w:uiPriority w:val="39"/>
    <w:unhideWhenUsed/>
    <w:rsid w:val="00BD739E"/>
    <w:pPr>
      <w:spacing w:after="0"/>
      <w:ind w:left="1080"/>
    </w:pPr>
    <w:rPr>
      <w:rFonts w:asciiTheme="minorHAnsi" w:hAnsiTheme="minorHAnsi"/>
      <w:sz w:val="20"/>
    </w:rPr>
  </w:style>
  <w:style w:type="paragraph" w:styleId="TOC8">
    <w:name w:val="toc 8"/>
    <w:basedOn w:val="Normal"/>
    <w:next w:val="Normal"/>
    <w:autoRedefine/>
    <w:uiPriority w:val="39"/>
    <w:unhideWhenUsed/>
    <w:rsid w:val="00BD739E"/>
    <w:pPr>
      <w:spacing w:after="0"/>
      <w:ind w:left="1260"/>
    </w:pPr>
    <w:rPr>
      <w:rFonts w:asciiTheme="minorHAnsi" w:hAnsiTheme="minorHAnsi"/>
      <w:sz w:val="20"/>
    </w:rPr>
  </w:style>
  <w:style w:type="paragraph" w:styleId="TOC9">
    <w:name w:val="toc 9"/>
    <w:basedOn w:val="Normal"/>
    <w:next w:val="Normal"/>
    <w:autoRedefine/>
    <w:uiPriority w:val="39"/>
    <w:unhideWhenUsed/>
    <w:rsid w:val="00BD739E"/>
    <w:pPr>
      <w:spacing w:after="0"/>
      <w:ind w:left="1440"/>
    </w:pPr>
    <w:rPr>
      <w:rFonts w:asciiTheme="minorHAnsi" w:hAnsiTheme="minorHAnsi"/>
      <w:sz w:val="20"/>
    </w:rPr>
  </w:style>
  <w:style w:type="paragraph" w:customStyle="1" w:styleId="00pagetop1">
    <w:name w:val="00_page top 1"/>
    <w:basedOn w:val="Normal"/>
    <w:uiPriority w:val="99"/>
    <w:rsid w:val="002D346E"/>
    <w:pPr>
      <w:widowControl w:val="0"/>
      <w:suppressAutoHyphens/>
      <w:autoSpaceDE w:val="0"/>
      <w:autoSpaceDN w:val="0"/>
      <w:adjustRightInd w:val="0"/>
      <w:spacing w:after="68" w:line="312" w:lineRule="atLeast"/>
      <w:textAlignment w:val="center"/>
    </w:pPr>
    <w:rPr>
      <w:rFonts w:eastAsia="Times New Roman" w:cs="Gotham-Bold"/>
      <w:b/>
      <w:bCs/>
      <w:color w:val="0099C5"/>
      <w:spacing w:val="-3"/>
      <w:sz w:val="31"/>
      <w:szCs w:val="31"/>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BF"/>
    <w:pPr>
      <w:spacing w:after="120"/>
    </w:pPr>
    <w:rPr>
      <w:rFonts w:ascii="Arial" w:eastAsiaTheme="minorEastAsia" w:hAnsi="Arial" w:cstheme="minorBidi"/>
      <w:sz w:val="18"/>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F11D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45A8A" w:themeColor="accent1" w:themeShade="B5"/>
      <w:sz w:val="32"/>
      <w:szCs w:val="32"/>
    </w:rPr>
  </w:style>
  <w:style w:type="paragraph" w:customStyle="1" w:styleId="x00-cover-date">
    <w:name w:val="x00-cover-date"/>
    <w:basedOn w:val="Normal"/>
    <w:rsid w:val="00105798"/>
    <w:pPr>
      <w:spacing w:before="100" w:beforeAutospacing="1" w:after="100" w:afterAutospacing="1"/>
      <w:jc w:val="right"/>
    </w:pPr>
    <w:rPr>
      <w:b/>
      <w:color w:val="1D4A74"/>
      <w:sz w:val="44"/>
      <w:szCs w:val="44"/>
    </w:rPr>
  </w:style>
  <w:style w:type="paragraph" w:styleId="NormalWeb">
    <w:name w:val="Normal (Web)"/>
    <w:basedOn w:val="Normal"/>
    <w:uiPriority w:val="99"/>
    <w:unhideWhenUsed/>
    <w:rsid w:val="004D04BA"/>
    <w:pPr>
      <w:spacing w:before="120" w:line="240" w:lineRule="exact"/>
    </w:pPr>
    <w:rPr>
      <w:rFonts w:cs="Times New Roman"/>
      <w:color w:val="000000" w:themeColor="text1"/>
      <w:spacing w:val="4"/>
      <w:szCs w:val="18"/>
    </w:rPr>
  </w:style>
  <w:style w:type="character" w:customStyle="1" w:styleId="x02-body-bold">
    <w:name w:val="x02-body-bold"/>
    <w:basedOn w:val="DefaultParagraphFont"/>
    <w:rsid w:val="00E224F2"/>
    <w:rPr>
      <w:rFonts w:ascii="Arial" w:hAnsi="Arial"/>
      <w:b/>
    </w:rPr>
  </w:style>
  <w:style w:type="character" w:customStyle="1" w:styleId="x02-body-italic">
    <w:name w:val="x02-body-italic"/>
    <w:basedOn w:val="DefaultParagraphFont"/>
    <w:rsid w:val="00AE77BF"/>
    <w:rPr>
      <w:rFonts w:ascii="Arial" w:hAnsi="Arial"/>
      <w:i/>
    </w:rPr>
  </w:style>
  <w:style w:type="character" w:customStyle="1" w:styleId="white">
    <w:name w:val="white"/>
    <w:basedOn w:val="DefaultParagraphFont"/>
    <w:rsid w:val="00CD468E"/>
    <w:rPr>
      <w:rFonts w:ascii="Arial" w:hAnsi="Arial"/>
    </w:rPr>
  </w:style>
  <w:style w:type="paragraph" w:customStyle="1" w:styleId="x03-footer">
    <w:name w:val="x03-footer"/>
    <w:basedOn w:val="Normal"/>
    <w:rsid w:val="00105798"/>
    <w:pPr>
      <w:spacing w:before="100" w:beforeAutospacing="1" w:after="100" w:afterAutospacing="1"/>
    </w:pPr>
    <w:rPr>
      <w:color w:val="1D4A74"/>
      <w:sz w:val="14"/>
      <w:szCs w:val="14"/>
    </w:rPr>
  </w:style>
  <w:style w:type="paragraph" w:customStyle="1" w:styleId="x01-h1">
    <w:name w:val="x01-h1"/>
    <w:basedOn w:val="Normal"/>
    <w:rsid w:val="00E224F2"/>
    <w:pPr>
      <w:spacing w:before="240" w:after="360"/>
    </w:pPr>
    <w:rPr>
      <w:color w:val="1D4A74"/>
      <w:sz w:val="46"/>
      <w:szCs w:val="46"/>
    </w:rPr>
  </w:style>
  <w:style w:type="paragraph" w:customStyle="1" w:styleId="x00-contents-body">
    <w:name w:val="x00-contents-body"/>
    <w:basedOn w:val="Normal"/>
    <w:rsid w:val="00D053C2"/>
    <w:pPr>
      <w:pBdr>
        <w:top w:val="dotted" w:sz="12" w:space="1" w:color="C5C0B2"/>
        <w:bottom w:val="dotted" w:sz="8" w:space="1" w:color="5E6263"/>
        <w:between w:val="dotted" w:sz="8" w:space="1" w:color="5E6263"/>
      </w:pBdr>
      <w:tabs>
        <w:tab w:val="right" w:pos="9639"/>
      </w:tabs>
      <w:spacing w:after="360"/>
    </w:pPr>
    <w:rPr>
      <w:color w:val="666967"/>
      <w:sz w:val="20"/>
    </w:rPr>
  </w:style>
  <w:style w:type="character" w:customStyle="1" w:styleId="x02-superscript">
    <w:name w:val="x02-superscript"/>
    <w:basedOn w:val="DefaultParagraphFont"/>
    <w:rsid w:val="00AE77BF"/>
    <w:rPr>
      <w:rFonts w:ascii="Arial" w:hAnsi="Arial"/>
      <w:caps w:val="0"/>
      <w:smallCaps w:val="0"/>
      <w:strike w:val="0"/>
      <w:dstrike w:val="0"/>
      <w:vanish w:val="0"/>
      <w:vertAlign w:val="superscript"/>
    </w:rPr>
  </w:style>
  <w:style w:type="paragraph" w:customStyle="1" w:styleId="x01-h2">
    <w:name w:val="x01-h2"/>
    <w:basedOn w:val="Normal"/>
    <w:rsid w:val="00510CAF"/>
    <w:pPr>
      <w:spacing w:before="240"/>
    </w:pPr>
    <w:rPr>
      <w:color w:val="1D4A74"/>
      <w:sz w:val="28"/>
      <w:szCs w:val="28"/>
    </w:rPr>
  </w:style>
  <w:style w:type="paragraph" w:customStyle="1" w:styleId="x01-h3">
    <w:name w:val="x01-h3"/>
    <w:basedOn w:val="Normal"/>
    <w:rsid w:val="003C578E"/>
    <w:pPr>
      <w:spacing w:before="120" w:after="0"/>
    </w:pPr>
    <w:rPr>
      <w:color w:val="1D4A74"/>
      <w:sz w:val="24"/>
      <w:szCs w:val="24"/>
    </w:rPr>
  </w:style>
  <w:style w:type="paragraph" w:customStyle="1" w:styleId="x03-figure-heading">
    <w:name w:val="x03-figure-heading"/>
    <w:basedOn w:val="Normal"/>
    <w:rsid w:val="00697608"/>
    <w:pPr>
      <w:spacing w:before="240"/>
    </w:pPr>
    <w:rPr>
      <w:b/>
      <w:bCs/>
      <w:color w:val="666967"/>
      <w:sz w:val="22"/>
      <w:szCs w:val="22"/>
    </w:rPr>
  </w:style>
  <w:style w:type="character" w:customStyle="1" w:styleId="x02-body-roman">
    <w:name w:val="x02-body-roman"/>
    <w:basedOn w:val="DefaultParagraphFont"/>
    <w:rsid w:val="00AE77BF"/>
    <w:rPr>
      <w:rFonts w:ascii="Arial" w:hAnsi="Arial"/>
      <w:b/>
    </w:rPr>
  </w:style>
  <w:style w:type="paragraph" w:customStyle="1" w:styleId="x01-h2-span">
    <w:name w:val="x01-h2-span"/>
    <w:basedOn w:val="Normal"/>
    <w:rsid w:val="00CD468E"/>
    <w:pPr>
      <w:spacing w:before="240"/>
    </w:pPr>
    <w:rPr>
      <w:color w:val="1D4A74"/>
      <w:sz w:val="28"/>
      <w:szCs w:val="28"/>
    </w:rPr>
  </w:style>
  <w:style w:type="paragraph" w:customStyle="1" w:styleId="x01-h4">
    <w:name w:val="x01-h4"/>
    <w:basedOn w:val="Normal"/>
    <w:rsid w:val="00CD468E"/>
    <w:pPr>
      <w:spacing w:before="120"/>
    </w:pPr>
    <w:rPr>
      <w:b/>
      <w:bCs/>
      <w:color w:val="666967"/>
      <w:sz w:val="22"/>
      <w:szCs w:val="22"/>
    </w:rPr>
  </w:style>
  <w:style w:type="character" w:customStyle="1" w:styleId="char-style-override-2">
    <w:name w:val="char-style-override-2"/>
    <w:basedOn w:val="DefaultParagraphFont"/>
  </w:style>
  <w:style w:type="paragraph" w:customStyle="1" w:styleId="x01-h5">
    <w:name w:val="x01-h5"/>
    <w:basedOn w:val="Normal"/>
    <w:rsid w:val="00CD468E"/>
    <w:pPr>
      <w:spacing w:before="120" w:after="0"/>
    </w:pPr>
    <w:rPr>
      <w:color w:val="000000" w:themeColor="text1"/>
      <w:sz w:val="22"/>
      <w:szCs w:val="22"/>
    </w:rPr>
  </w:style>
  <w:style w:type="paragraph" w:customStyle="1" w:styleId="x04-table-head-l">
    <w:name w:val="x04-table-head-l"/>
    <w:basedOn w:val="Normal"/>
    <w:rsid w:val="00CD468E"/>
    <w:pPr>
      <w:spacing w:before="100" w:beforeAutospacing="1" w:after="100" w:afterAutospacing="1"/>
    </w:pPr>
    <w:rPr>
      <w:b/>
      <w:bCs/>
      <w:color w:val="FFFFFF" w:themeColor="background1"/>
      <w:szCs w:val="18"/>
    </w:rPr>
  </w:style>
  <w:style w:type="paragraph" w:customStyle="1" w:styleId="x04-footnotes">
    <w:name w:val="x04-footnotes"/>
    <w:basedOn w:val="Normal"/>
    <w:rsid w:val="00416186"/>
    <w:pPr>
      <w:spacing w:before="60" w:after="60"/>
    </w:pPr>
    <w:rPr>
      <w:sz w:val="14"/>
    </w:rPr>
  </w:style>
  <w:style w:type="character" w:customStyle="1" w:styleId="char-style-override-3">
    <w:name w:val="char-style-override-3"/>
    <w:basedOn w:val="DefaultParagraphFont"/>
  </w:style>
  <w:style w:type="character" w:customStyle="1" w:styleId="char-style-override-4">
    <w:name w:val="char-style-override-4"/>
    <w:basedOn w:val="DefaultParagraphFont"/>
  </w:style>
  <w:style w:type="character" w:customStyle="1" w:styleId="x02-url">
    <w:name w:val="x02-url"/>
    <w:basedOn w:val="DefaultParagraphFont"/>
    <w:rsid w:val="00CD468E"/>
    <w:rPr>
      <w:rFonts w:ascii="Arial" w:hAnsi="Arial"/>
      <w:b/>
      <w:bCs/>
      <w:color w:val="1D4A74"/>
    </w:rPr>
  </w:style>
  <w:style w:type="character" w:customStyle="1" w:styleId="x03-gotham-medium-italic">
    <w:name w:val="x03-gotham-medium-italic"/>
    <w:basedOn w:val="DefaultParagraphFont"/>
    <w:rsid w:val="00CD468E"/>
    <w:rPr>
      <w:rFonts w:ascii="Arial" w:hAnsi="Arial"/>
      <w:b/>
      <w:bCs/>
      <w:i/>
      <w:iCs/>
      <w:color w:val="1D4A74"/>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bullets">
    <w:name w:val="bullets"/>
    <w:basedOn w:val="DefaultParagraphFont"/>
    <w:rsid w:val="00E224F2"/>
    <w:rPr>
      <w:color w:val="1D4A74"/>
    </w:rPr>
  </w:style>
  <w:style w:type="paragraph" w:customStyle="1" w:styleId="x04-body-8pt">
    <w:name w:val="x04-body-8pt"/>
    <w:basedOn w:val="Normal"/>
    <w:rsid w:val="00697608"/>
    <w:pPr>
      <w:spacing w:after="100"/>
    </w:pPr>
    <w:rPr>
      <w:sz w:val="16"/>
    </w:rPr>
  </w:style>
  <w:style w:type="paragraph" w:customStyle="1" w:styleId="para-style-override-4">
    <w:name w:val="para-style-override-4"/>
    <w:basedOn w:val="Normal"/>
    <w:pPr>
      <w:spacing w:before="100" w:beforeAutospacing="1" w:after="100" w:afterAutospacing="1"/>
    </w:pPr>
  </w:style>
  <w:style w:type="paragraph" w:customStyle="1" w:styleId="x02-intro">
    <w:name w:val="x02-intro"/>
    <w:basedOn w:val="Normal"/>
    <w:rsid w:val="00CD468E"/>
    <w:pPr>
      <w:spacing w:before="120" w:after="240"/>
    </w:pPr>
    <w:rPr>
      <w:color w:val="000000" w:themeColor="text1"/>
      <w:sz w:val="24"/>
      <w:szCs w:val="24"/>
    </w:rPr>
  </w:style>
  <w:style w:type="character" w:customStyle="1" w:styleId="x02-subscript">
    <w:name w:val="x02-subscript"/>
    <w:basedOn w:val="DefaultParagraphFont"/>
    <w:rsid w:val="00AE77BF"/>
    <w:rPr>
      <w:rFonts w:ascii="Arial" w:hAnsi="Arial"/>
      <w:caps w:val="0"/>
      <w:smallCaps w:val="0"/>
      <w:strike w:val="0"/>
      <w:dstrike w:val="0"/>
      <w:vanish w:val="0"/>
      <w:vertAlign w:val="subscript"/>
    </w:rPr>
  </w:style>
  <w:style w:type="paragraph" w:customStyle="1" w:styleId="x03-references">
    <w:name w:val="x03-references"/>
    <w:basedOn w:val="Normal"/>
    <w:rsid w:val="00CD468E"/>
    <w:pPr>
      <w:spacing w:before="60"/>
    </w:pPr>
    <w:rPr>
      <w:sz w:val="14"/>
    </w:rPr>
  </w:style>
  <w:style w:type="character" w:customStyle="1" w:styleId="char-style-override-9">
    <w:name w:val="char-style-override-9"/>
    <w:basedOn w:val="DefaultParagraphFont"/>
  </w:style>
  <w:style w:type="paragraph" w:customStyle="1" w:styleId="para-style-override-6">
    <w:name w:val="para-style-override-6"/>
    <w:basedOn w:val="Normal"/>
    <w:pPr>
      <w:spacing w:before="100" w:beforeAutospacing="1" w:after="100" w:afterAutospacing="1"/>
    </w:pPr>
  </w:style>
  <w:style w:type="character" w:customStyle="1" w:styleId="x02-body-bold-italic">
    <w:name w:val="x02-body-bold-italic"/>
    <w:basedOn w:val="DefaultParagraphFont"/>
    <w:rsid w:val="00AE77BF"/>
    <w:rPr>
      <w:rFonts w:ascii="Arial" w:hAnsi="Arial"/>
      <w:b/>
      <w:i/>
    </w:rPr>
  </w:style>
  <w:style w:type="character" w:customStyle="1" w:styleId="char-style-override-11">
    <w:name w:val="char-style-override-11"/>
    <w:basedOn w:val="DefaultParagraphFont"/>
  </w:style>
  <w:style w:type="paragraph" w:customStyle="1" w:styleId="x04-appendices-graphic-body">
    <w:name w:val="x04-appendices-graphic-body"/>
    <w:basedOn w:val="Normal"/>
    <w:pPr>
      <w:spacing w:before="100" w:beforeAutospacing="1" w:after="100" w:afterAutospacing="1"/>
    </w:pPr>
  </w:style>
  <w:style w:type="character" w:customStyle="1" w:styleId="grey">
    <w:name w:val="grey"/>
    <w:basedOn w:val="DefaultParagraphFont"/>
  </w:style>
  <w:style w:type="paragraph" w:customStyle="1" w:styleId="para-style-override-8">
    <w:name w:val="para-style-override-8"/>
    <w:basedOn w:val="Normal"/>
    <w:pPr>
      <w:spacing w:before="100" w:beforeAutospacing="1" w:after="100" w:afterAutospacing="1"/>
    </w:pPr>
  </w:style>
  <w:style w:type="paragraph" w:styleId="Header">
    <w:name w:val="header"/>
    <w:basedOn w:val="Normal"/>
    <w:link w:val="HeaderChar"/>
    <w:uiPriority w:val="99"/>
    <w:unhideWhenUsed/>
    <w:rsid w:val="00EC1EC9"/>
    <w:pPr>
      <w:tabs>
        <w:tab w:val="center" w:pos="4320"/>
        <w:tab w:val="right" w:pos="8640"/>
      </w:tabs>
    </w:pPr>
  </w:style>
  <w:style w:type="character" w:customStyle="1" w:styleId="HeaderChar">
    <w:name w:val="Header Char"/>
    <w:basedOn w:val="DefaultParagraphFont"/>
    <w:link w:val="Header"/>
    <w:uiPriority w:val="99"/>
    <w:rsid w:val="00EC1EC9"/>
    <w:rPr>
      <w:rFonts w:ascii="Times" w:eastAsiaTheme="minorEastAsia" w:hAnsi="Times" w:cstheme="minorBidi"/>
    </w:rPr>
  </w:style>
  <w:style w:type="paragraph" w:styleId="Footer">
    <w:name w:val="footer"/>
    <w:basedOn w:val="Normal"/>
    <w:link w:val="FooterChar"/>
    <w:uiPriority w:val="99"/>
    <w:unhideWhenUsed/>
    <w:rsid w:val="00EC1EC9"/>
    <w:pPr>
      <w:tabs>
        <w:tab w:val="center" w:pos="4320"/>
        <w:tab w:val="right" w:pos="8640"/>
      </w:tabs>
    </w:pPr>
  </w:style>
  <w:style w:type="character" w:customStyle="1" w:styleId="FooterChar">
    <w:name w:val="Footer Char"/>
    <w:basedOn w:val="DefaultParagraphFont"/>
    <w:link w:val="Footer"/>
    <w:uiPriority w:val="99"/>
    <w:rsid w:val="00EC1EC9"/>
    <w:rPr>
      <w:rFonts w:ascii="Times" w:eastAsiaTheme="minorEastAsia" w:hAnsi="Times" w:cstheme="minorBidi"/>
    </w:rPr>
  </w:style>
  <w:style w:type="paragraph" w:styleId="BalloonText">
    <w:name w:val="Balloon Text"/>
    <w:basedOn w:val="Normal"/>
    <w:link w:val="BalloonTextChar"/>
    <w:uiPriority w:val="99"/>
    <w:semiHidden/>
    <w:unhideWhenUsed/>
    <w:rsid w:val="00EC1EC9"/>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EC1EC9"/>
    <w:rPr>
      <w:rFonts w:ascii="Lucida Grande" w:eastAsiaTheme="minorEastAsia" w:hAnsi="Lucida Grande" w:cs="Lucida Grande"/>
      <w:sz w:val="18"/>
      <w:szCs w:val="18"/>
    </w:rPr>
  </w:style>
  <w:style w:type="paragraph" w:customStyle="1" w:styleId="03footer">
    <w:name w:val="03_footer"/>
    <w:basedOn w:val="Normal"/>
    <w:uiPriority w:val="99"/>
    <w:rsid w:val="00EC1EC9"/>
    <w:pPr>
      <w:widowControl w:val="0"/>
      <w:tabs>
        <w:tab w:val="left" w:pos="340"/>
      </w:tabs>
      <w:suppressAutoHyphens/>
      <w:autoSpaceDE w:val="0"/>
      <w:autoSpaceDN w:val="0"/>
      <w:adjustRightInd w:val="0"/>
      <w:spacing w:after="170" w:line="260" w:lineRule="atLeast"/>
      <w:textAlignment w:val="center"/>
    </w:pPr>
    <w:rPr>
      <w:rFonts w:eastAsia="Times New Roman" w:cs="HelveticaNeue-Light"/>
      <w:color w:val="1D4A74"/>
      <w:sz w:val="14"/>
      <w:szCs w:val="14"/>
      <w:lang w:val="en-GB"/>
    </w:rPr>
  </w:style>
  <w:style w:type="character" w:styleId="PageNumber">
    <w:name w:val="page number"/>
    <w:basedOn w:val="DefaultParagraphFont"/>
    <w:uiPriority w:val="99"/>
    <w:semiHidden/>
    <w:unhideWhenUsed/>
    <w:rsid w:val="00EC1EC9"/>
    <w:rPr>
      <w:rFonts w:ascii="Arial" w:hAnsi="Arial"/>
      <w:b/>
      <w:bCs/>
      <w:color w:val="1D4A74"/>
      <w:sz w:val="22"/>
      <w:szCs w:val="22"/>
    </w:rPr>
  </w:style>
  <w:style w:type="paragraph" w:customStyle="1" w:styleId="00CoverH1">
    <w:name w:val="00_Cover_H1"/>
    <w:basedOn w:val="Normal"/>
    <w:uiPriority w:val="99"/>
    <w:rsid w:val="00105798"/>
    <w:pPr>
      <w:widowControl w:val="0"/>
      <w:suppressAutoHyphens/>
      <w:autoSpaceDE w:val="0"/>
      <w:autoSpaceDN w:val="0"/>
      <w:adjustRightInd w:val="0"/>
      <w:spacing w:after="113" w:line="520" w:lineRule="atLeast"/>
      <w:jc w:val="right"/>
      <w:textAlignment w:val="center"/>
    </w:pPr>
    <w:rPr>
      <w:rFonts w:eastAsia="Times New Roman" w:cs="Gotham-Bold"/>
      <w:b/>
      <w:bCs/>
      <w:color w:val="FFFFFF"/>
      <w:spacing w:val="-5"/>
      <w:sz w:val="52"/>
      <w:szCs w:val="52"/>
      <w:lang w:val="en-GB"/>
    </w:rPr>
  </w:style>
  <w:style w:type="paragraph" w:customStyle="1" w:styleId="00Citation">
    <w:name w:val="00_Citation"/>
    <w:basedOn w:val="Normal"/>
    <w:uiPriority w:val="99"/>
    <w:rsid w:val="00E224F2"/>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line="220" w:lineRule="atLeast"/>
      <w:textAlignment w:val="center"/>
    </w:pPr>
    <w:rPr>
      <w:rFonts w:eastAsia="Times New Roman" w:cs="HelveticaNeue-Light"/>
      <w:color w:val="000000" w:themeColor="text1"/>
      <w:spacing w:val="4"/>
      <w:szCs w:val="18"/>
      <w:lang w:val="en-GB"/>
    </w:rPr>
  </w:style>
  <w:style w:type="character" w:customStyle="1" w:styleId="02bodybold">
    <w:name w:val="02_body bold"/>
    <w:uiPriority w:val="99"/>
    <w:rsid w:val="00E224F2"/>
    <w:rPr>
      <w:rFonts w:ascii="Arial" w:hAnsi="Arial" w:cs="HelveticaNeue-Medium"/>
      <w:b/>
    </w:rPr>
  </w:style>
  <w:style w:type="character" w:customStyle="1" w:styleId="02bodyitalic">
    <w:name w:val="02_body italic"/>
    <w:uiPriority w:val="99"/>
    <w:rsid w:val="00E224F2"/>
    <w:rPr>
      <w:rFonts w:ascii="HelveticaNeue-LightItalic" w:hAnsi="HelveticaNeue-LightItalic" w:cs="HelveticaNeue-LightItalic"/>
      <w:i/>
      <w:iCs/>
    </w:rPr>
  </w:style>
  <w:style w:type="paragraph" w:customStyle="1" w:styleId="00sectionhead">
    <w:name w:val="00_section head"/>
    <w:basedOn w:val="Normal"/>
    <w:uiPriority w:val="99"/>
    <w:rsid w:val="00E224F2"/>
    <w:pPr>
      <w:keepLines/>
      <w:widowControl w:val="0"/>
      <w:suppressAutoHyphens/>
      <w:autoSpaceDE w:val="0"/>
      <w:autoSpaceDN w:val="0"/>
      <w:adjustRightInd w:val="0"/>
      <w:spacing w:before="60" w:line="780" w:lineRule="atLeast"/>
      <w:textAlignment w:val="center"/>
    </w:pPr>
    <w:rPr>
      <w:rFonts w:eastAsia="Times New Roman" w:cs="Gotham-Book"/>
      <w:color w:val="1D4A74"/>
      <w:spacing w:val="-15"/>
      <w:sz w:val="74"/>
      <w:szCs w:val="74"/>
      <w:lang w:val="en-GB"/>
    </w:rPr>
  </w:style>
  <w:style w:type="character" w:customStyle="1" w:styleId="whitecolours">
    <w:name w:val="white (colours)"/>
    <w:uiPriority w:val="99"/>
    <w:rsid w:val="00E224F2"/>
    <w:rPr>
      <w:outline/>
    </w:rPr>
  </w:style>
  <w:style w:type="paragraph" w:customStyle="1" w:styleId="02Body">
    <w:name w:val="02_Body"/>
    <w:basedOn w:val="Normal"/>
    <w:uiPriority w:val="99"/>
    <w:rsid w:val="0083412A"/>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after="100" w:line="240" w:lineRule="atLeast"/>
      <w:textAlignment w:val="center"/>
    </w:pPr>
    <w:rPr>
      <w:rFonts w:eastAsia="Times New Roman" w:cs="HelveticaNeue-Light"/>
      <w:color w:val="000000"/>
      <w:spacing w:val="4"/>
      <w:szCs w:val="18"/>
      <w:lang w:val="en-GB"/>
    </w:rPr>
  </w:style>
  <w:style w:type="paragraph" w:customStyle="1" w:styleId="02bullet">
    <w:name w:val="02_bullet"/>
    <w:basedOn w:val="Normal"/>
    <w:qFormat/>
    <w:rsid w:val="009655EA"/>
    <w:pPr>
      <w:numPr>
        <w:numId w:val="1"/>
      </w:numPr>
      <w:spacing w:after="100"/>
      <w:ind w:left="714" w:hanging="357"/>
    </w:pPr>
    <w:rPr>
      <w:rFonts w:eastAsia="Times New Roman" w:cs="Times New Roman"/>
      <w:spacing w:val="4"/>
      <w:szCs w:val="18"/>
    </w:rPr>
  </w:style>
  <w:style w:type="table" w:styleId="TableGrid">
    <w:name w:val="Table Grid"/>
    <w:basedOn w:val="TableNormal"/>
    <w:uiPriority w:val="59"/>
    <w:rsid w:val="00C82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qFormat/>
    <w:rsid w:val="00C829BA"/>
    <w:pPr>
      <w:spacing w:after="100"/>
    </w:pPr>
    <w:rPr>
      <w:rFonts w:eastAsia="Times New Roman" w:cs="Times New Roman"/>
    </w:rPr>
  </w:style>
  <w:style w:type="paragraph" w:customStyle="1" w:styleId="02Bulletlevel2">
    <w:name w:val="02_Bullet level 2"/>
    <w:basedOn w:val="Normal"/>
    <w:qFormat/>
    <w:rsid w:val="00C829BA"/>
    <w:pPr>
      <w:numPr>
        <w:numId w:val="71"/>
      </w:numPr>
    </w:pPr>
    <w:rPr>
      <w:rFonts w:eastAsia="Times New Roman" w:cs="Times New Roman"/>
    </w:rPr>
  </w:style>
  <w:style w:type="paragraph" w:customStyle="1" w:styleId="02Bulletlevel3">
    <w:name w:val="02_Bullet level 3"/>
    <w:basedOn w:val="Normal"/>
    <w:qFormat/>
    <w:rsid w:val="00C829BA"/>
    <w:pPr>
      <w:numPr>
        <w:numId w:val="11"/>
      </w:numPr>
      <w:ind w:left="2154" w:hanging="357"/>
    </w:pPr>
    <w:rPr>
      <w:rFonts w:eastAsia="Times New Roman" w:cs="Times New Roman"/>
    </w:rPr>
  </w:style>
  <w:style w:type="paragraph" w:customStyle="1" w:styleId="02Bulletnoindent">
    <w:name w:val="02_Bullet no indent"/>
    <w:basedOn w:val="02bullet"/>
    <w:qFormat/>
    <w:rsid w:val="004D04BA"/>
    <w:pPr>
      <w:ind w:left="284" w:hanging="284"/>
    </w:pPr>
  </w:style>
  <w:style w:type="paragraph" w:customStyle="1" w:styleId="00IndicatorH1">
    <w:name w:val="00_Indicator H1"/>
    <w:basedOn w:val="Normal"/>
    <w:uiPriority w:val="99"/>
    <w:rsid w:val="00265406"/>
    <w:pPr>
      <w:keepLines/>
      <w:widowControl w:val="0"/>
      <w:suppressAutoHyphens/>
      <w:autoSpaceDE w:val="0"/>
      <w:autoSpaceDN w:val="0"/>
      <w:adjustRightInd w:val="0"/>
      <w:spacing w:before="120" w:line="420" w:lineRule="atLeast"/>
      <w:textAlignment w:val="center"/>
    </w:pPr>
    <w:rPr>
      <w:rFonts w:eastAsia="Times New Roman" w:cs="Gotham-Medium"/>
      <w:b/>
      <w:bCs/>
      <w:color w:val="0099C5"/>
      <w:spacing w:val="-8"/>
      <w:sz w:val="38"/>
      <w:szCs w:val="38"/>
      <w:lang w:val="en-GB"/>
    </w:rPr>
  </w:style>
  <w:style w:type="character" w:customStyle="1" w:styleId="Heading2Char">
    <w:name w:val="Heading 2 Char"/>
    <w:basedOn w:val="DefaultParagraphFont"/>
    <w:link w:val="Heading2"/>
    <w:uiPriority w:val="9"/>
    <w:rsid w:val="00F11D0D"/>
    <w:rPr>
      <w:rFonts w:asciiTheme="majorHAnsi" w:eastAsiaTheme="majorEastAsia" w:hAnsiTheme="majorHAnsi" w:cstheme="majorBidi"/>
      <w:b/>
      <w:bCs/>
      <w:color w:val="4F81BD" w:themeColor="accent1"/>
      <w:sz w:val="26"/>
      <w:szCs w:val="26"/>
    </w:rPr>
  </w:style>
  <w:style w:type="paragraph" w:customStyle="1" w:styleId="01H1">
    <w:name w:val="01_H1"/>
    <w:basedOn w:val="Normal"/>
    <w:uiPriority w:val="99"/>
    <w:rsid w:val="00335EC6"/>
    <w:pPr>
      <w:keepLines/>
      <w:widowControl w:val="0"/>
      <w:suppressAutoHyphens/>
      <w:autoSpaceDE w:val="0"/>
      <w:autoSpaceDN w:val="0"/>
      <w:adjustRightInd w:val="0"/>
      <w:spacing w:before="57" w:after="113" w:line="480" w:lineRule="atLeast"/>
      <w:textAlignment w:val="center"/>
    </w:pPr>
    <w:rPr>
      <w:rFonts w:ascii="Gotham-Book" w:eastAsia="Times New Roman" w:hAnsi="Gotham-Book" w:cs="Gotham-Book"/>
      <w:color w:val="1A659A"/>
      <w:spacing w:val="-9"/>
      <w:sz w:val="46"/>
      <w:szCs w:val="46"/>
      <w:lang w:val="en-GB"/>
    </w:rPr>
  </w:style>
  <w:style w:type="paragraph" w:customStyle="1" w:styleId="00pagetopleft">
    <w:name w:val="00_page top left"/>
    <w:basedOn w:val="Normal"/>
    <w:uiPriority w:val="99"/>
    <w:rsid w:val="00335EC6"/>
    <w:pPr>
      <w:widowControl w:val="0"/>
      <w:suppressAutoHyphens/>
      <w:autoSpaceDE w:val="0"/>
      <w:autoSpaceDN w:val="0"/>
      <w:adjustRightInd w:val="0"/>
      <w:spacing w:before="120" w:after="68" w:line="380" w:lineRule="atLeast"/>
      <w:textAlignment w:val="center"/>
    </w:pPr>
    <w:rPr>
      <w:rFonts w:eastAsia="Times New Roman" w:cs="Gotham-Bold"/>
      <w:b/>
      <w:bCs/>
      <w:color w:val="1D4A74"/>
      <w:spacing w:val="-3"/>
      <w:sz w:val="34"/>
      <w:szCs w:val="34"/>
      <w:lang w:val="en-GB"/>
    </w:rPr>
  </w:style>
  <w:style w:type="paragraph" w:customStyle="1" w:styleId="00pagetop2right">
    <w:name w:val="00_page top 2 right"/>
    <w:basedOn w:val="Normal"/>
    <w:uiPriority w:val="99"/>
    <w:rsid w:val="00563638"/>
    <w:pPr>
      <w:widowControl w:val="0"/>
      <w:suppressAutoHyphens/>
      <w:autoSpaceDE w:val="0"/>
      <w:autoSpaceDN w:val="0"/>
      <w:adjustRightInd w:val="0"/>
      <w:spacing w:before="120" w:after="240" w:line="312" w:lineRule="atLeast"/>
      <w:textAlignment w:val="center"/>
    </w:pPr>
    <w:rPr>
      <w:rFonts w:eastAsia="Times New Roman" w:cs="Gotham-Light"/>
      <w:color w:val="1D4A74"/>
      <w:spacing w:val="-3"/>
      <w:sz w:val="26"/>
      <w:szCs w:val="26"/>
      <w:lang w:val="en-GB"/>
    </w:rPr>
  </w:style>
  <w:style w:type="paragraph" w:styleId="TOC1">
    <w:name w:val="toc 1"/>
    <w:basedOn w:val="Normal"/>
    <w:next w:val="Normal"/>
    <w:autoRedefine/>
    <w:uiPriority w:val="39"/>
    <w:unhideWhenUsed/>
    <w:rsid w:val="00BD739E"/>
    <w:pPr>
      <w:spacing w:before="120" w:after="0"/>
    </w:pPr>
    <w:rPr>
      <w:rFonts w:asciiTheme="minorHAnsi" w:hAnsiTheme="minorHAnsi"/>
      <w:b/>
      <w:sz w:val="22"/>
      <w:szCs w:val="22"/>
    </w:rPr>
  </w:style>
  <w:style w:type="paragraph" w:styleId="TOC2">
    <w:name w:val="toc 2"/>
    <w:basedOn w:val="Normal"/>
    <w:next w:val="Normal"/>
    <w:autoRedefine/>
    <w:uiPriority w:val="39"/>
    <w:unhideWhenUsed/>
    <w:rsid w:val="00BD739E"/>
    <w:pPr>
      <w:spacing w:after="0"/>
      <w:ind w:left="180"/>
    </w:pPr>
    <w:rPr>
      <w:rFonts w:asciiTheme="minorHAnsi" w:hAnsiTheme="minorHAnsi"/>
      <w:i/>
      <w:sz w:val="22"/>
      <w:szCs w:val="22"/>
    </w:rPr>
  </w:style>
  <w:style w:type="paragraph" w:styleId="TOC3">
    <w:name w:val="toc 3"/>
    <w:basedOn w:val="Normal"/>
    <w:next w:val="Normal"/>
    <w:autoRedefine/>
    <w:uiPriority w:val="39"/>
    <w:unhideWhenUsed/>
    <w:rsid w:val="00BD739E"/>
    <w:pPr>
      <w:spacing w:after="0"/>
      <w:ind w:left="360"/>
    </w:pPr>
    <w:rPr>
      <w:rFonts w:asciiTheme="minorHAnsi" w:hAnsiTheme="minorHAnsi"/>
      <w:sz w:val="22"/>
      <w:szCs w:val="22"/>
    </w:rPr>
  </w:style>
  <w:style w:type="paragraph" w:styleId="TOC4">
    <w:name w:val="toc 4"/>
    <w:basedOn w:val="Normal"/>
    <w:next w:val="Normal"/>
    <w:autoRedefine/>
    <w:uiPriority w:val="39"/>
    <w:unhideWhenUsed/>
    <w:rsid w:val="00BD739E"/>
    <w:pPr>
      <w:spacing w:after="0"/>
      <w:ind w:left="540"/>
    </w:pPr>
    <w:rPr>
      <w:rFonts w:asciiTheme="minorHAnsi" w:hAnsiTheme="minorHAnsi"/>
      <w:sz w:val="20"/>
    </w:rPr>
  </w:style>
  <w:style w:type="paragraph" w:styleId="TOC5">
    <w:name w:val="toc 5"/>
    <w:basedOn w:val="Normal"/>
    <w:next w:val="Normal"/>
    <w:autoRedefine/>
    <w:uiPriority w:val="39"/>
    <w:unhideWhenUsed/>
    <w:rsid w:val="00BD739E"/>
    <w:pPr>
      <w:spacing w:after="0"/>
      <w:ind w:left="720"/>
    </w:pPr>
    <w:rPr>
      <w:rFonts w:asciiTheme="minorHAnsi" w:hAnsiTheme="minorHAnsi"/>
      <w:sz w:val="20"/>
    </w:rPr>
  </w:style>
  <w:style w:type="paragraph" w:styleId="TOC6">
    <w:name w:val="toc 6"/>
    <w:basedOn w:val="Normal"/>
    <w:next w:val="Normal"/>
    <w:autoRedefine/>
    <w:uiPriority w:val="39"/>
    <w:unhideWhenUsed/>
    <w:rsid w:val="00BD739E"/>
    <w:pPr>
      <w:spacing w:after="0"/>
      <w:ind w:left="900"/>
    </w:pPr>
    <w:rPr>
      <w:rFonts w:asciiTheme="minorHAnsi" w:hAnsiTheme="minorHAnsi"/>
      <w:sz w:val="20"/>
    </w:rPr>
  </w:style>
  <w:style w:type="paragraph" w:styleId="TOC7">
    <w:name w:val="toc 7"/>
    <w:basedOn w:val="Normal"/>
    <w:next w:val="Normal"/>
    <w:autoRedefine/>
    <w:uiPriority w:val="39"/>
    <w:unhideWhenUsed/>
    <w:rsid w:val="00BD739E"/>
    <w:pPr>
      <w:spacing w:after="0"/>
      <w:ind w:left="1080"/>
    </w:pPr>
    <w:rPr>
      <w:rFonts w:asciiTheme="minorHAnsi" w:hAnsiTheme="minorHAnsi"/>
      <w:sz w:val="20"/>
    </w:rPr>
  </w:style>
  <w:style w:type="paragraph" w:styleId="TOC8">
    <w:name w:val="toc 8"/>
    <w:basedOn w:val="Normal"/>
    <w:next w:val="Normal"/>
    <w:autoRedefine/>
    <w:uiPriority w:val="39"/>
    <w:unhideWhenUsed/>
    <w:rsid w:val="00BD739E"/>
    <w:pPr>
      <w:spacing w:after="0"/>
      <w:ind w:left="1260"/>
    </w:pPr>
    <w:rPr>
      <w:rFonts w:asciiTheme="minorHAnsi" w:hAnsiTheme="minorHAnsi"/>
      <w:sz w:val="20"/>
    </w:rPr>
  </w:style>
  <w:style w:type="paragraph" w:styleId="TOC9">
    <w:name w:val="toc 9"/>
    <w:basedOn w:val="Normal"/>
    <w:next w:val="Normal"/>
    <w:autoRedefine/>
    <w:uiPriority w:val="39"/>
    <w:unhideWhenUsed/>
    <w:rsid w:val="00BD739E"/>
    <w:pPr>
      <w:spacing w:after="0"/>
      <w:ind w:left="1440"/>
    </w:pPr>
    <w:rPr>
      <w:rFonts w:asciiTheme="minorHAnsi" w:hAnsiTheme="minorHAnsi"/>
      <w:sz w:val="20"/>
    </w:rPr>
  </w:style>
  <w:style w:type="paragraph" w:customStyle="1" w:styleId="00pagetop1">
    <w:name w:val="00_page top 1"/>
    <w:basedOn w:val="Normal"/>
    <w:uiPriority w:val="99"/>
    <w:rsid w:val="002D346E"/>
    <w:pPr>
      <w:widowControl w:val="0"/>
      <w:suppressAutoHyphens/>
      <w:autoSpaceDE w:val="0"/>
      <w:autoSpaceDN w:val="0"/>
      <w:adjustRightInd w:val="0"/>
      <w:spacing w:after="68" w:line="312" w:lineRule="atLeast"/>
      <w:textAlignment w:val="center"/>
    </w:pPr>
    <w:rPr>
      <w:rFonts w:eastAsia="Times New Roman" w:cs="Gotham-Bold"/>
      <w:b/>
      <w:bCs/>
      <w:color w:val="0099C5"/>
      <w:spacing w:val="-3"/>
      <w:sz w:val="31"/>
      <w:szCs w:val="31"/>
      <w:lang w:val="en-GB"/>
    </w:rPr>
  </w:style>
</w:styles>
</file>

<file path=word/webSettings.xml><?xml version="1.0" encoding="utf-8"?>
<w:webSettings xmlns:r="http://schemas.openxmlformats.org/officeDocument/2006/relationships" xmlns:w="http://schemas.openxmlformats.org/wordprocessingml/2006/main">
  <w:divs>
    <w:div w:id="1770810128">
      <w:marLeft w:val="0"/>
      <w:marRight w:val="0"/>
      <w:marTop w:val="0"/>
      <w:marBottom w:val="0"/>
      <w:divBdr>
        <w:top w:val="none" w:sz="0" w:space="0" w:color="auto"/>
        <w:left w:val="none" w:sz="0" w:space="0" w:color="auto"/>
        <w:bottom w:val="none" w:sz="0" w:space="0" w:color="auto"/>
        <w:right w:val="none" w:sz="0" w:space="0" w:color="auto"/>
      </w:divBdr>
      <w:divsChild>
        <w:div w:id="1422870910">
          <w:marLeft w:val="0"/>
          <w:marRight w:val="0"/>
          <w:marTop w:val="0"/>
          <w:marBottom w:val="0"/>
          <w:divBdr>
            <w:top w:val="none" w:sz="0" w:space="0" w:color="auto"/>
            <w:left w:val="none" w:sz="0" w:space="0" w:color="auto"/>
            <w:bottom w:val="none" w:sz="0" w:space="0" w:color="auto"/>
            <w:right w:val="none" w:sz="0" w:space="0" w:color="auto"/>
          </w:divBdr>
        </w:div>
        <w:div w:id="235896055">
          <w:marLeft w:val="0"/>
          <w:marRight w:val="0"/>
          <w:marTop w:val="0"/>
          <w:marBottom w:val="0"/>
          <w:divBdr>
            <w:top w:val="none" w:sz="0" w:space="0" w:color="auto"/>
            <w:left w:val="none" w:sz="0" w:space="0" w:color="auto"/>
            <w:bottom w:val="none" w:sz="0" w:space="0" w:color="auto"/>
            <w:right w:val="none" w:sz="0" w:space="0" w:color="auto"/>
          </w:divBdr>
        </w:div>
        <w:div w:id="75309341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cec.health.nsw.gov.au" TargetMode="External"/><Relationship Id="rId9" Type="http://schemas.openxmlformats.org/officeDocument/2006/relationships/header" Target="header1.xml"/><Relationship Id="rId104" Type="http://schemas.microsoft.com/office/2007/relationships/stylesWithEffects" Target="stylesWithEffects.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961</Words>
  <Characters>5480</Characters>
  <Application>Microsoft Macintosh Word</Application>
  <DocSecurity>0</DocSecurity>
  <Lines>45</Lines>
  <Paragraphs>10</Paragraphs>
  <ScaleCrop>false</ScaleCrop>
  <Company>gd</Company>
  <LinksUpToDate>false</LinksUpToDate>
  <CharactersWithSpaces>6729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SAQ127_National_QUM_Indicators_V14.html</dc:title>
  <dc:subject/>
  <dc:creator>goga dolic</dc:creator>
  <cp:keywords/>
  <dc:description/>
  <cp:lastModifiedBy>Karita Beard</cp:lastModifiedBy>
  <cp:revision>2</cp:revision>
  <dcterms:created xsi:type="dcterms:W3CDTF">2014-11-17T05:26:00Z</dcterms:created>
  <dcterms:modified xsi:type="dcterms:W3CDTF">2014-11-17T05:26:00Z</dcterms:modified>
</cp:coreProperties>
</file>